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3F57" w14:textId="00037792" w:rsidR="00681249" w:rsidRDefault="00000000">
      <w:pPr>
        <w:pStyle w:val="Title"/>
        <w:jc w:val="center"/>
      </w:pPr>
      <w:r>
        <w:t>TRANTIATE V2.0 Executive Guide</w:t>
      </w:r>
    </w:p>
    <w:p w14:paraId="7F76CF82" w14:textId="77777777" w:rsidR="00681249" w:rsidRDefault="00000000">
      <w:pPr>
        <w:jc w:val="center"/>
      </w:pPr>
      <w:r>
        <w:rPr>
          <w:rFonts w:ascii="Aptos Display" w:hAnsi="Aptos Display"/>
          <w:color w:val="4E79A7"/>
          <w:sz w:val="26"/>
        </w:rPr>
        <w:t>A concise leadership guide to governed transformation in the Agentic AI era</w:t>
      </w:r>
    </w:p>
    <w:p w14:paraId="0C03A571" w14:textId="77777777" w:rsidR="00681249" w:rsidRDefault="0068124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681249" w14:paraId="41B0654F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EE933B" w14:textId="77777777" w:rsidR="00681249" w:rsidRDefault="00000000">
            <w:r>
              <w:rPr>
                <w:b/>
                <w:color w:val="FFFFFF"/>
                <w:sz w:val="17"/>
              </w:rPr>
              <w:t>Primary Audience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592F43C" w14:textId="77777777" w:rsidR="00681249" w:rsidRDefault="00000000">
            <w:r>
              <w:rPr>
                <w:sz w:val="17"/>
              </w:rPr>
              <w:t>Executives, CIO/CTO/CDO/CRO, transformation sponsors, business leaders</w:t>
            </w:r>
          </w:p>
        </w:tc>
      </w:tr>
      <w:tr w:rsidR="00681249" w14:paraId="722B9DCA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72B6B6E" w14:textId="77777777" w:rsidR="00681249" w:rsidRDefault="00000000"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7C52BBC" w14:textId="77777777" w:rsidR="00681249" w:rsidRDefault="00000000">
            <w:r>
              <w:rPr>
                <w:sz w:val="17"/>
              </w:rPr>
              <w:t>Explain the methodology at decision-making level without requiring readers to study the full white paper.</w:t>
            </w:r>
          </w:p>
        </w:tc>
      </w:tr>
      <w:tr w:rsidR="00681249" w14:paraId="26AD196A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514E10" w14:textId="77777777" w:rsidR="00681249" w:rsidRDefault="00000000">
            <w:r>
              <w:rPr>
                <w:b/>
                <w:color w:val="FFFFFF"/>
                <w:sz w:val="17"/>
              </w:rPr>
              <w:t>Authority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2C8311" w14:textId="200EDD14" w:rsidR="00681249" w:rsidRDefault="00000000">
            <w:r>
              <w:rPr>
                <w:sz w:val="17"/>
              </w:rPr>
              <w:t>Companion to the published TRANTIATE White Paper Version 2.0</w:t>
            </w:r>
          </w:p>
        </w:tc>
      </w:tr>
    </w:tbl>
    <w:p w14:paraId="59B4C31C" w14:textId="77777777" w:rsidR="00681249" w:rsidRDefault="00681249"/>
    <w:p w14:paraId="06ADED94" w14:textId="77777777" w:rsidR="00681249" w:rsidRDefault="00000000">
      <w:pPr>
        <w:pStyle w:val="QuoteBlock"/>
        <w:jc w:val="center"/>
      </w:pPr>
      <w:r>
        <w:t>White Paper = methodology authority. Supplementary documents = interpretation and application.</w:t>
      </w:r>
    </w:p>
    <w:p w14:paraId="59800987" w14:textId="77777777" w:rsidR="00681249" w:rsidRDefault="00000000">
      <w:r>
        <w:br w:type="page"/>
      </w:r>
    </w:p>
    <w:p w14:paraId="1FFA53D1" w14:textId="77777777" w:rsidR="00681249" w:rsidRDefault="00000000">
      <w:pPr>
        <w:pStyle w:val="Heading1"/>
      </w:pPr>
      <w:r>
        <w:lastRenderedPageBreak/>
        <w:t>1. Why Trantiate Exists</w:t>
      </w:r>
    </w:p>
    <w:p w14:paraId="616E2F3F" w14:textId="77777777" w:rsidR="00681249" w:rsidRDefault="00000000">
      <w:r>
        <w:t>Enterprise transformation must move faster while preserving operational continuity, business value, controls, institutional knowledge, and customer outcomes. Trantiate addresses this problem by structuring transformation as a sequence of bounded, evidence-producing transitions rather than one undifferentiated program.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681249" w14:paraId="2E6A2C97" w14:textId="77777777">
        <w:trPr>
          <w:tblHeader/>
          <w:jc w:val="center"/>
        </w:trPr>
        <w:tc>
          <w:tcPr>
            <w:tcW w:w="10166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B17782D" w14:textId="77777777" w:rsidR="00681249" w:rsidRDefault="00000000">
            <w:pPr>
              <w:jc w:val="center"/>
            </w:pPr>
            <w:r>
              <w:rPr>
                <w:rFonts w:ascii="Aptos Display" w:hAnsi="Aptos Display"/>
                <w:b/>
                <w:color w:val="17324D"/>
                <w:sz w:val="22"/>
              </w:rPr>
              <w:t>Transformation is not a project. It is a sequence of safe transitions.</w:t>
            </w:r>
          </w:p>
        </w:tc>
      </w:tr>
    </w:tbl>
    <w:p w14:paraId="3A3D7951" w14:textId="77777777" w:rsidR="00681249" w:rsidRDefault="00681249"/>
    <w:p w14:paraId="6363F7CF" w14:textId="77777777" w:rsidR="00681249" w:rsidRDefault="00000000">
      <w:pPr>
        <w:pStyle w:val="Heading1"/>
      </w:pPr>
      <w:r>
        <w:t>2. The Executive Architecture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681249" w14:paraId="2E8145EF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26A2CF" w14:textId="77777777" w:rsidR="00681249" w:rsidRDefault="00000000">
            <w:r>
              <w:rPr>
                <w:b/>
                <w:color w:val="FFFFFF"/>
                <w:sz w:val="16"/>
              </w:rPr>
              <w:t>Construct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40942D" w14:textId="77777777" w:rsidR="00681249" w:rsidRDefault="00000000">
            <w:r>
              <w:rPr>
                <w:b/>
                <w:color w:val="FFFFFF"/>
                <w:sz w:val="16"/>
              </w:rPr>
              <w:t>Executive Meaning</w:t>
            </w:r>
          </w:p>
        </w:tc>
      </w:tr>
      <w:tr w:rsidR="00681249" w14:paraId="36C07C5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64B585" w14:textId="77777777" w:rsidR="00681249" w:rsidRDefault="00000000">
            <w:r>
              <w:rPr>
                <w:sz w:val="15"/>
              </w:rPr>
              <w:t>Target Future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2948509" w14:textId="77777777" w:rsidR="00681249" w:rsidRDefault="00000000">
            <w:r>
              <w:rPr>
                <w:sz w:val="15"/>
              </w:rPr>
              <w:t>Defines what 'good' must look like so transformation is guided by a destination rather than activity.</w:t>
            </w:r>
          </w:p>
        </w:tc>
      </w:tr>
      <w:tr w:rsidR="00681249" w14:paraId="2B391B1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6E054C" w14:textId="77777777" w:rsidR="00681249" w:rsidRDefault="00000000">
            <w:r>
              <w:rPr>
                <w:sz w:val="15"/>
              </w:rPr>
              <w:t>TRANT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4CDEE3B" w14:textId="77777777" w:rsidR="00681249" w:rsidRDefault="00000000">
            <w:r>
              <w:rPr>
                <w:sz w:val="15"/>
              </w:rPr>
              <w:t>Target -&gt; Review -&gt; Analyze -&gt; Navigate -&gt; Transform. The lifecycle repeated inside every Trant.</w:t>
            </w:r>
          </w:p>
        </w:tc>
      </w:tr>
      <w:tr w:rsidR="00681249" w14:paraId="62149EE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CFEF2E" w14:textId="77777777" w:rsidR="00681249" w:rsidRDefault="00000000">
            <w:r>
              <w:rPr>
                <w:sz w:val="15"/>
              </w:rPr>
              <w:t>Trant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17A4A8" w14:textId="77777777" w:rsidR="00681249" w:rsidRDefault="00000000">
            <w:r>
              <w:rPr>
                <w:sz w:val="15"/>
              </w:rPr>
              <w:t>A bounded transformation transition. Trant 0 establishes truth; Middle Trants move the state; Trant N closes the defined transformation.</w:t>
            </w:r>
          </w:p>
        </w:tc>
      </w:tr>
      <w:tr w:rsidR="00681249" w14:paraId="13BECEC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2167C6" w14:textId="77777777" w:rsidR="00681249" w:rsidRDefault="00000000">
            <w:r>
              <w:rPr>
                <w:sz w:val="15"/>
              </w:rPr>
              <w:t>VEM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896FEEE" w14:textId="77777777" w:rsidR="00681249" w:rsidRDefault="00000000">
            <w:r>
              <w:rPr>
                <w:sz w:val="15"/>
              </w:rPr>
              <w:t>Preserve / Enhance / Retire / Risk. A disciplined way to respect legacy value without romanticizing legacy.</w:t>
            </w:r>
          </w:p>
        </w:tc>
      </w:tr>
      <w:tr w:rsidR="00681249" w14:paraId="664D234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1035E3" w14:textId="77777777" w:rsidR="00681249" w:rsidRDefault="00000000">
            <w:r>
              <w:rPr>
                <w:sz w:val="15"/>
              </w:rPr>
              <w:t>Four Roles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F00DC4" w14:textId="77777777" w:rsidR="00681249" w:rsidRDefault="00000000">
            <w:r>
              <w:rPr>
                <w:sz w:val="15"/>
              </w:rPr>
              <w:t>Seer / Maker / Checker / Buyer. Stable responsibility perspectives across human and AI workforces.</w:t>
            </w:r>
          </w:p>
        </w:tc>
      </w:tr>
      <w:tr w:rsidR="00681249" w14:paraId="6CB1630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84EECB4" w14:textId="77777777" w:rsidR="00681249" w:rsidRDefault="00000000">
            <w:r>
              <w:rPr>
                <w:sz w:val="15"/>
              </w:rPr>
              <w:t>Execution Drivers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6DB78AD" w14:textId="77777777" w:rsidR="00681249" w:rsidRDefault="00000000">
            <w:r>
              <w:rPr>
                <w:sz w:val="15"/>
              </w:rPr>
              <w:t>Artifacts / Deliverables / Work Orders / UWC. They convert intent into governed participation and outcomes.</w:t>
            </w:r>
          </w:p>
        </w:tc>
      </w:tr>
      <w:tr w:rsidR="00681249" w14:paraId="11F7C0E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31101B" w14:textId="77777777" w:rsidR="00681249" w:rsidRDefault="00000000">
            <w:r>
              <w:rPr>
                <w:sz w:val="15"/>
              </w:rPr>
              <w:t>KEA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43D2B9" w14:textId="77777777" w:rsidR="00681249" w:rsidRDefault="00000000">
            <w:r>
              <w:rPr>
                <w:sz w:val="15"/>
              </w:rPr>
              <w:t>Knowledge &amp; Evidence Automation. The persistent evidence layer supporting traceability and reconstructability.</w:t>
            </w:r>
          </w:p>
        </w:tc>
      </w:tr>
      <w:tr w:rsidR="00681249" w14:paraId="3D84209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AF17A8" w14:textId="77777777" w:rsidR="00681249" w:rsidRDefault="00000000">
            <w:r>
              <w:rPr>
                <w:sz w:val="15"/>
              </w:rPr>
              <w:t>Navigators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2B7069" w14:textId="77777777" w:rsidR="00681249" w:rsidRDefault="00000000">
            <w:r>
              <w:rPr>
                <w:sz w:val="15"/>
              </w:rPr>
              <w:t>Compass / Snaps / Watch. Executive, Trant-level, and operational views of shared transformation state.</w:t>
            </w:r>
          </w:p>
        </w:tc>
      </w:tr>
      <w:tr w:rsidR="00681249" w14:paraId="7163245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E346C1" w14:textId="77777777" w:rsidR="00681249" w:rsidRDefault="00000000">
            <w:r>
              <w:rPr>
                <w:sz w:val="15"/>
              </w:rPr>
              <w:t>Trantiator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1E244A" w14:textId="77777777" w:rsidR="00681249" w:rsidRDefault="00000000">
            <w:r>
              <w:rPr>
                <w:sz w:val="15"/>
              </w:rPr>
              <w:t>Agentic AI orchestration and governance layer that operationalizes the methodology.</w:t>
            </w:r>
          </w:p>
        </w:tc>
      </w:tr>
    </w:tbl>
    <w:p w14:paraId="03760862" w14:textId="77777777" w:rsidR="00681249" w:rsidRDefault="00681249"/>
    <w:p w14:paraId="622C44EE" w14:textId="77777777" w:rsidR="00681249" w:rsidRDefault="00000000">
      <w:pPr>
        <w:pStyle w:val="Heading1"/>
      </w:pPr>
      <w:r>
        <w:t>3. What Leaders Must Do Differently</w:t>
      </w:r>
    </w:p>
    <w:p w14:paraId="575D5A8B" w14:textId="77777777" w:rsidR="00681249" w:rsidRDefault="00000000">
      <w:pPr>
        <w:pStyle w:val="ListBullet"/>
        <w:spacing w:after="50"/>
      </w:pPr>
      <w:r>
        <w:t>Define a sufficiently concrete Target Future before scaling execution.</w:t>
      </w:r>
    </w:p>
    <w:p w14:paraId="3367588B" w14:textId="77777777" w:rsidR="00681249" w:rsidRDefault="00000000">
      <w:pPr>
        <w:pStyle w:val="ListBullet"/>
        <w:spacing w:after="50"/>
      </w:pPr>
      <w:r>
        <w:t>Treat legacy through value and risk, not age alone.</w:t>
      </w:r>
    </w:p>
    <w:p w14:paraId="1EBCA25E" w14:textId="77777777" w:rsidR="00681249" w:rsidRDefault="00000000">
      <w:pPr>
        <w:pStyle w:val="ListBullet"/>
        <w:spacing w:after="50"/>
      </w:pPr>
      <w:r>
        <w:t>Separate responsibility from participant: Roles stay stable even when Workers change.</w:t>
      </w:r>
    </w:p>
    <w:p w14:paraId="45ADA9C5" w14:textId="77777777" w:rsidR="00681249" w:rsidRDefault="00000000">
      <w:pPr>
        <w:pStyle w:val="ListBullet"/>
        <w:spacing w:after="50"/>
      </w:pPr>
      <w:r>
        <w:t>Require authority and autonomy to remain explicit, bounded, non-transitive unless delegated, and revocable.</w:t>
      </w:r>
    </w:p>
    <w:p w14:paraId="3256B831" w14:textId="77777777" w:rsidR="00681249" w:rsidRDefault="00000000">
      <w:pPr>
        <w:pStyle w:val="ListBullet"/>
        <w:spacing w:after="50"/>
      </w:pPr>
      <w:r>
        <w:t>Use evidence to govern progress rather than status narratives alone.</w:t>
      </w:r>
    </w:p>
    <w:p w14:paraId="43E51089" w14:textId="77777777" w:rsidR="00681249" w:rsidRDefault="00000000">
      <w:pPr>
        <w:pStyle w:val="ListBullet"/>
        <w:spacing w:after="50"/>
      </w:pPr>
      <w:r>
        <w:t>Keep assurance and acceptance distributed: Maker creates; Checker assures; Buyer evaluates/accepts; Seer steers and reconciles.</w:t>
      </w:r>
    </w:p>
    <w:p w14:paraId="45B81E5A" w14:textId="77777777" w:rsidR="00681249" w:rsidRDefault="00000000">
      <w:pPr>
        <w:pStyle w:val="ListBullet"/>
        <w:spacing w:after="50"/>
      </w:pPr>
      <w:r>
        <w:t>Declare an ending through Trant N rather than allowing transformation to become permanent motion.</w:t>
      </w:r>
    </w:p>
    <w:p w14:paraId="43714095" w14:textId="77777777" w:rsidR="00681249" w:rsidRDefault="00000000">
      <w:pPr>
        <w:pStyle w:val="Heading1"/>
      </w:pPr>
      <w:r>
        <w:lastRenderedPageBreak/>
        <w:t>4. Roles and Executive Accountability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681249" w14:paraId="21B25D4D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C75E75" w14:textId="77777777" w:rsidR="00681249" w:rsidRDefault="00000000">
            <w:r>
              <w:rPr>
                <w:b/>
                <w:color w:val="FFFFFF"/>
                <w:sz w:val="16"/>
              </w:rPr>
              <w:t>Role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D7F8F88" w14:textId="77777777" w:rsidR="00681249" w:rsidRDefault="00000000">
            <w:r>
              <w:rPr>
                <w:b/>
                <w:color w:val="FFFFFF"/>
                <w:sz w:val="16"/>
              </w:rPr>
              <w:t>Executive Question</w:t>
            </w:r>
          </w:p>
        </w:tc>
      </w:tr>
      <w:tr w:rsidR="00681249" w14:paraId="4A31840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2B2276B" w14:textId="77777777" w:rsidR="00681249" w:rsidRDefault="00000000">
            <w:r>
              <w:rPr>
                <w:sz w:val="15"/>
              </w:rPr>
              <w:t>Seer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9F028C" w14:textId="77777777" w:rsidR="00681249" w:rsidRDefault="00000000">
            <w:r>
              <w:rPr>
                <w:sz w:val="15"/>
              </w:rPr>
              <w:t>Are we still moving toward the right future, with the right value and organizational alignment?</w:t>
            </w:r>
          </w:p>
        </w:tc>
      </w:tr>
      <w:tr w:rsidR="00681249" w14:paraId="2DD5604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A40D10" w14:textId="77777777" w:rsidR="00681249" w:rsidRDefault="00000000">
            <w:r>
              <w:rPr>
                <w:sz w:val="15"/>
              </w:rPr>
              <w:t>Maker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9601F1" w14:textId="77777777" w:rsidR="00681249" w:rsidRDefault="00000000">
            <w:r>
              <w:rPr>
                <w:sz w:val="15"/>
              </w:rPr>
              <w:t>Is the required transformation work actually being created or changed?</w:t>
            </w:r>
          </w:p>
        </w:tc>
      </w:tr>
      <w:tr w:rsidR="00681249" w14:paraId="0CA4A5B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DC5D96" w14:textId="77777777" w:rsidR="00681249" w:rsidRDefault="00000000">
            <w:r>
              <w:rPr>
                <w:sz w:val="15"/>
              </w:rPr>
              <w:t>Checker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FF27BF" w14:textId="77777777" w:rsidR="00681249" w:rsidRDefault="00000000">
            <w:r>
              <w:rPr>
                <w:sz w:val="15"/>
              </w:rPr>
              <w:t>Has the work been independently assured against the criteria that matter?</w:t>
            </w:r>
          </w:p>
        </w:tc>
      </w:tr>
      <w:tr w:rsidR="00681249" w14:paraId="0B7604C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769428" w14:textId="77777777" w:rsidR="00681249" w:rsidRDefault="00000000">
            <w:r>
              <w:rPr>
                <w:sz w:val="15"/>
              </w:rPr>
              <w:t>Buyer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1E963B" w14:textId="77777777" w:rsidR="00681249" w:rsidRDefault="00000000">
            <w:r>
              <w:rPr>
                <w:sz w:val="15"/>
              </w:rPr>
              <w:t>Can the intended recipient, user, customer, operation, or downstream system actually consume and accept the outcome?</w:t>
            </w:r>
          </w:p>
        </w:tc>
      </w:tr>
    </w:tbl>
    <w:p w14:paraId="49A28B6E" w14:textId="77777777" w:rsidR="00681249" w:rsidRDefault="00681249"/>
    <w:p w14:paraId="7BCBD0D3" w14:textId="77777777" w:rsidR="00681249" w:rsidRDefault="00000000">
      <w:r>
        <w:t>Approval is not a fifth Role. Approval is a delegated authority that may exist within a Worker's mandate.</w:t>
      </w:r>
    </w:p>
    <w:p w14:paraId="551734FF" w14:textId="77777777" w:rsidR="00681249" w:rsidRDefault="00000000">
      <w:pPr>
        <w:pStyle w:val="Heading1"/>
      </w:pPr>
      <w:r>
        <w:t>5. Governing Human and AI Workers</w:t>
      </w:r>
    </w:p>
    <w:p w14:paraId="76590EB3" w14:textId="77777777" w:rsidR="00681249" w:rsidRDefault="00000000">
      <w:r>
        <w:t>V2.0 separates Role from Worker. A Worker may be Human, AI, System, Team, or Hybrid. The Universal Worker Contract (UWC) governs participation through ten dimensions: Identity, Role, Capability, Authority, Autonomy, Access &amp; Context, Guardrails, Evidence Obligations, Escalation &amp; Exceptions, and Accountability Context &amp; Provenance.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681249" w14:paraId="7B755864" w14:textId="77777777">
        <w:trPr>
          <w:tblHeader/>
          <w:jc w:val="center"/>
        </w:trPr>
        <w:tc>
          <w:tcPr>
            <w:tcW w:w="10166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195D0BA" w14:textId="77777777" w:rsidR="00681249" w:rsidRDefault="00000000">
            <w:pPr>
              <w:jc w:val="center"/>
            </w:pPr>
            <w:r>
              <w:rPr>
                <w:rFonts w:ascii="Aptos Display" w:hAnsi="Aptos Display"/>
                <w:b/>
                <w:color w:val="17324D"/>
                <w:sz w:val="22"/>
              </w:rPr>
              <w:t>Effective Permission = UWC ∩ TWO ∩ Governance Policy</w:t>
            </w:r>
          </w:p>
        </w:tc>
      </w:tr>
    </w:tbl>
    <w:p w14:paraId="5FCCF8F3" w14:textId="77777777" w:rsidR="00681249" w:rsidRDefault="00681249"/>
    <w:p w14:paraId="55776F99" w14:textId="77777777" w:rsidR="00681249" w:rsidRDefault="00000000">
      <w:pPr>
        <w:pStyle w:val="Heading1"/>
      </w:pPr>
      <w:r>
        <w:t>6. What Executives Should Expect to See</w:t>
      </w:r>
    </w:p>
    <w:p w14:paraId="62011AF2" w14:textId="77777777" w:rsidR="00681249" w:rsidRDefault="00000000">
      <w:pPr>
        <w:pStyle w:val="ListBullet"/>
        <w:spacing w:after="50"/>
      </w:pPr>
      <w:r>
        <w:t>Compass: directional view toward the Target Future, value, legacy obligations, material risk, and workforce/governance signals.</w:t>
      </w:r>
    </w:p>
    <w:p w14:paraId="5F739200" w14:textId="77777777" w:rsidR="00681249" w:rsidRDefault="00000000">
      <w:pPr>
        <w:pStyle w:val="ListBullet"/>
        <w:spacing w:after="50"/>
      </w:pPr>
      <w:r>
        <w:t>Snap: concise evidence-backed Trant-level view of intent, work, deliverables, assurance, acceptance, decisions, and exceptions.</w:t>
      </w:r>
    </w:p>
    <w:p w14:paraId="6FB4ECE7" w14:textId="77777777" w:rsidR="00681249" w:rsidRDefault="00000000">
      <w:pPr>
        <w:pStyle w:val="ListBullet"/>
        <w:spacing w:after="50"/>
      </w:pPr>
      <w:r>
        <w:t>TOR: evidence-backed closure record for each Trant.</w:t>
      </w:r>
    </w:p>
    <w:p w14:paraId="0AF15122" w14:textId="77777777" w:rsidR="00681249" w:rsidRDefault="00000000">
      <w:pPr>
        <w:pStyle w:val="ListBullet"/>
        <w:spacing w:after="50"/>
      </w:pPr>
      <w:r>
        <w:t>TCAP: governed assurance projection supporting audit and compliance readiness.</w:t>
      </w:r>
    </w:p>
    <w:p w14:paraId="66C23887" w14:textId="77777777" w:rsidR="00681249" w:rsidRDefault="00000000">
      <w:pPr>
        <w:pStyle w:val="ListBullet"/>
        <w:spacing w:after="50"/>
      </w:pPr>
      <w:r>
        <w:t>Clear HOLD / ESCALATE conditions rather than silent expansion of Worker mandate.</w:t>
      </w:r>
    </w:p>
    <w:p w14:paraId="43FF6F34" w14:textId="77777777" w:rsidR="00681249" w:rsidRDefault="00000000">
      <w:pPr>
        <w:pStyle w:val="Heading1"/>
      </w:pPr>
      <w:r>
        <w:t>7. Adoption Sequence</w:t>
      </w:r>
    </w:p>
    <w:p w14:paraId="395A07C4" w14:textId="77777777" w:rsidR="00681249" w:rsidRDefault="00000000">
      <w:pPr>
        <w:pStyle w:val="ListNumber"/>
        <w:spacing w:after="50"/>
      </w:pPr>
      <w:r>
        <w:t>Select a meaningful, bounded pilot.</w:t>
      </w:r>
    </w:p>
    <w:p w14:paraId="4DE8B6EE" w14:textId="77777777" w:rsidR="00681249" w:rsidRDefault="00000000">
      <w:pPr>
        <w:pStyle w:val="ListNumber"/>
        <w:spacing w:after="50"/>
      </w:pPr>
      <w:r>
        <w:t>Establish shared language and the four Roles.</w:t>
      </w:r>
    </w:p>
    <w:p w14:paraId="73BEA24C" w14:textId="77777777" w:rsidR="00681249" w:rsidRDefault="00000000">
      <w:pPr>
        <w:pStyle w:val="ListNumber"/>
        <w:spacing w:after="50"/>
      </w:pPr>
      <w:r>
        <w:t>Run Trant 0 to define Target Future, VEM findings, Worker needs, governance, evidence expectations, and initial TWOs.</w:t>
      </w:r>
    </w:p>
    <w:p w14:paraId="736535A4" w14:textId="77777777" w:rsidR="00681249" w:rsidRDefault="00000000">
      <w:pPr>
        <w:pStyle w:val="ListNumber"/>
        <w:spacing w:after="50"/>
      </w:pPr>
      <w:r>
        <w:t>Operate Daily Pulse and Weekly Connect.</w:t>
      </w:r>
    </w:p>
    <w:p w14:paraId="0CC7D47C" w14:textId="77777777" w:rsidR="00681249" w:rsidRDefault="00000000">
      <w:pPr>
        <w:pStyle w:val="ListNumber"/>
        <w:spacing w:after="50"/>
      </w:pPr>
      <w:r>
        <w:t>Execute bounded TWOs with evidence and distributed assurance.</w:t>
      </w:r>
    </w:p>
    <w:p w14:paraId="692F4EEB" w14:textId="77777777" w:rsidR="00681249" w:rsidRDefault="00000000">
      <w:pPr>
        <w:pStyle w:val="ListNumber"/>
        <w:spacing w:after="50"/>
      </w:pPr>
      <w:r>
        <w:t>Close the Trant through TOR and communicate via Snap.</w:t>
      </w:r>
    </w:p>
    <w:p w14:paraId="56F37E36" w14:textId="77777777" w:rsidR="00681249" w:rsidRDefault="00000000">
      <w:pPr>
        <w:pStyle w:val="ListNumber"/>
        <w:spacing w:after="50"/>
      </w:pPr>
      <w:r>
        <w:t>Scale reusable UWC patterns, Worker catalogs, assurance patterns, KEA, and enterprise Navigator views.</w:t>
      </w:r>
    </w:p>
    <w:p w14:paraId="563DCC96" w14:textId="77777777" w:rsidR="00681249" w:rsidRDefault="00000000">
      <w:pPr>
        <w:pStyle w:val="ListNumber"/>
        <w:spacing w:after="50"/>
      </w:pPr>
      <w:r>
        <w:t>Introduce greater automation and Trantiator capabilities as governance maturity increases.</w:t>
      </w:r>
    </w:p>
    <w:p w14:paraId="1BDE70B5" w14:textId="77777777" w:rsidR="00681249" w:rsidRDefault="00000000">
      <w:pPr>
        <w:pStyle w:val="Heading1"/>
      </w:pPr>
      <w:r>
        <w:t>8. Executive Questions Before Proceeding</w:t>
      </w:r>
    </w:p>
    <w:p w14:paraId="3F969DE8" w14:textId="77777777" w:rsidR="00681249" w:rsidRDefault="00000000">
      <w:pPr>
        <w:pStyle w:val="ListBullet"/>
        <w:spacing w:after="50"/>
      </w:pPr>
      <w:r>
        <w:t>Is the Target Future concrete enough to govern trade-offs?</w:t>
      </w:r>
    </w:p>
    <w:p w14:paraId="10349212" w14:textId="77777777" w:rsidR="00681249" w:rsidRDefault="00000000">
      <w:pPr>
        <w:pStyle w:val="ListBullet"/>
        <w:spacing w:after="50"/>
      </w:pPr>
      <w:r>
        <w:lastRenderedPageBreak/>
        <w:t>Which legacy value must be preserved, enhanced, retired, or treated as risk?</w:t>
      </w:r>
    </w:p>
    <w:p w14:paraId="4BD46646" w14:textId="77777777" w:rsidR="00681249" w:rsidRDefault="00000000">
      <w:pPr>
        <w:pStyle w:val="ListBullet"/>
        <w:spacing w:after="50"/>
      </w:pPr>
      <w:r>
        <w:t>Which Seer, Maker, Checker, and Buyer responsibilities are essential in the next Trant?</w:t>
      </w:r>
    </w:p>
    <w:p w14:paraId="2E646BF0" w14:textId="77777777" w:rsidR="00681249" w:rsidRDefault="00000000">
      <w:pPr>
        <w:pStyle w:val="ListBullet"/>
        <w:spacing w:after="50"/>
      </w:pPr>
      <w:r>
        <w:t>Are assigned Workers qualified and authorized under appropriate UWC conditions?</w:t>
      </w:r>
    </w:p>
    <w:p w14:paraId="5D8DAE3A" w14:textId="77777777" w:rsidR="00681249" w:rsidRDefault="00000000">
      <w:pPr>
        <w:pStyle w:val="ListBullet"/>
        <w:spacing w:after="50"/>
      </w:pPr>
      <w:r>
        <w:t>Where is independent assurance required?</w:t>
      </w:r>
    </w:p>
    <w:p w14:paraId="1F61D152" w14:textId="77777777" w:rsidR="00681249" w:rsidRDefault="00000000">
      <w:pPr>
        <w:pStyle w:val="ListBullet"/>
        <w:spacing w:after="50"/>
      </w:pPr>
      <w:r>
        <w:t>What evidence must exist before we can PROCEED?</w:t>
      </w:r>
    </w:p>
    <w:p w14:paraId="06A7FFFF" w14:textId="77777777" w:rsidR="00681249" w:rsidRDefault="00000000">
      <w:pPr>
        <w:pStyle w:val="ListBullet"/>
        <w:spacing w:after="50"/>
      </w:pPr>
      <w:r>
        <w:t>What conditions require HOLD or ESCALATE?</w:t>
      </w:r>
    </w:p>
    <w:p w14:paraId="76149EDE" w14:textId="77777777" w:rsidR="00681249" w:rsidRDefault="00000000">
      <w:pPr>
        <w:pStyle w:val="ListBullet"/>
        <w:spacing w:after="50"/>
      </w:pPr>
      <w:r>
        <w:t>What will make this Trant sufficiently complete?</w:t>
      </w:r>
    </w:p>
    <w:sectPr w:rsidR="00681249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901A" w14:textId="77777777" w:rsidR="00A05AA7" w:rsidRDefault="00A05AA7">
      <w:pPr>
        <w:spacing w:after="0" w:line="240" w:lineRule="auto"/>
      </w:pPr>
      <w:r>
        <w:separator/>
      </w:r>
    </w:p>
  </w:endnote>
  <w:endnote w:type="continuationSeparator" w:id="0">
    <w:p w14:paraId="5A129068" w14:textId="77777777" w:rsidR="00A05AA7" w:rsidRDefault="00A0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A714C" w14:textId="77777777" w:rsidR="00FB07E5" w:rsidRDefault="00FB07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47DE" w14:textId="1417D1E5" w:rsidR="00681249" w:rsidRDefault="00000000">
    <w:pPr>
      <w:pStyle w:val="Footer"/>
      <w:jc w:val="center"/>
    </w:pPr>
    <w:r>
      <w:rPr>
        <w:color w:val="4E79A7"/>
        <w:sz w:val="14"/>
      </w:rPr>
      <w:t xml:space="preserve">TRANTIATE Supplement | Version 1.0 | 2026 | </w:t>
    </w:r>
    <w:r>
      <w:fldChar w:fldCharType="begin"/>
    </w:r>
    <w:r>
      <w:instrText>PAGE</w:instrText>
    </w:r>
    <w:r>
      <w:fldChar w:fldCharType="separate"/>
    </w:r>
    <w:r w:rsidR="0003722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06C6" w14:textId="77777777" w:rsidR="00FB07E5" w:rsidRDefault="00FB07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F8BEC" w14:textId="77777777" w:rsidR="00A05AA7" w:rsidRDefault="00A05AA7">
      <w:pPr>
        <w:spacing w:after="0" w:line="240" w:lineRule="auto"/>
      </w:pPr>
      <w:r>
        <w:separator/>
      </w:r>
    </w:p>
  </w:footnote>
  <w:footnote w:type="continuationSeparator" w:id="0">
    <w:p w14:paraId="1AB51718" w14:textId="77777777" w:rsidR="00A05AA7" w:rsidRDefault="00A05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CF7CA" w14:textId="77777777" w:rsidR="00FB07E5" w:rsidRDefault="00FB07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E46F8" w14:textId="6FA194D0" w:rsidR="00681249" w:rsidRDefault="00000000">
    <w:pPr>
      <w:pStyle w:val="Header"/>
      <w:jc w:val="right"/>
    </w:pPr>
    <w:r>
      <w:rPr>
        <w:color w:val="4E79A7"/>
        <w:sz w:val="14"/>
      </w:rPr>
      <w:t>TRANTIATE V2.0 | TRANTIATE® V2.0 Executive Guide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E6FF8" w14:textId="77777777" w:rsidR="00FB07E5" w:rsidRDefault="00FB07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237416">
    <w:abstractNumId w:val="8"/>
  </w:num>
  <w:num w:numId="2" w16cid:durableId="376006159">
    <w:abstractNumId w:val="6"/>
  </w:num>
  <w:num w:numId="3" w16cid:durableId="905913379">
    <w:abstractNumId w:val="5"/>
  </w:num>
  <w:num w:numId="4" w16cid:durableId="1517495548">
    <w:abstractNumId w:val="4"/>
  </w:num>
  <w:num w:numId="5" w16cid:durableId="1137532346">
    <w:abstractNumId w:val="7"/>
  </w:num>
  <w:num w:numId="6" w16cid:durableId="1775854966">
    <w:abstractNumId w:val="3"/>
  </w:num>
  <w:num w:numId="7" w16cid:durableId="2043286478">
    <w:abstractNumId w:val="2"/>
  </w:num>
  <w:num w:numId="8" w16cid:durableId="854684854">
    <w:abstractNumId w:val="1"/>
  </w:num>
  <w:num w:numId="9" w16cid:durableId="80879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220"/>
    <w:rsid w:val="0006063C"/>
    <w:rsid w:val="0015074B"/>
    <w:rsid w:val="0029639D"/>
    <w:rsid w:val="00326F90"/>
    <w:rsid w:val="00681249"/>
    <w:rsid w:val="006B202B"/>
    <w:rsid w:val="00A05AA7"/>
    <w:rsid w:val="00AA1D8D"/>
    <w:rsid w:val="00B47730"/>
    <w:rsid w:val="00CB0664"/>
    <w:rsid w:val="00F00114"/>
    <w:rsid w:val="00FB07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273074-26E7-449B-B184-C29653C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10"/>
    </w:pPr>
    <w:rPr>
      <w:rFonts w:ascii="Aptos" w:hAnsi="Aptos"/>
      <w:color w:val="2D343B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/>
      <w:b/>
      <w:bCs/>
      <w:color w:val="17324D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4E79A7"/>
      <w:sz w:val="2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oteBlock">
    <w:name w:val="QuoteBlock"/>
    <w:pPr>
      <w:ind w:left="403" w:right="259"/>
    </w:pPr>
    <w:rPr>
      <w:rFonts w:ascii="Aptos Display" w:hAnsi="Aptos Display"/>
      <w:i/>
      <w:color w:val="17324D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manish gupta</cp:lastModifiedBy>
  <cp:revision>4</cp:revision>
  <dcterms:created xsi:type="dcterms:W3CDTF">2013-12-23T23:15:00Z</dcterms:created>
  <dcterms:modified xsi:type="dcterms:W3CDTF">2026-08-29T02:37:00Z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364e026d-8d96-4a59-a9e3-0b20fa9b085c</vt:lpwstr>
  </property>
</Properties>
</file>