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9ADE73" w14:textId="3DD71753" w:rsidR="00C25DDA" w:rsidRDefault="00A900FC">
      <w:pPr>
        <w:pStyle w:val="Title"/>
        <w:jc w:val="center"/>
      </w:pPr>
      <w:r>
        <w:t>TRANTIATE</w:t>
      </w:r>
      <w:r>
        <w:t xml:space="preserve"> V2.0 Governance Handbook</w:t>
      </w:r>
    </w:p>
    <w:p w14:paraId="6F549CF8" w14:textId="77777777" w:rsidR="00C25DDA" w:rsidRDefault="00A900FC">
      <w:pPr>
        <w:jc w:val="center"/>
      </w:pPr>
      <w:r>
        <w:rPr>
          <w:rFonts w:ascii="Aptos Display" w:hAnsi="Aptos Display"/>
          <w:color w:val="4E79A7"/>
          <w:sz w:val="26"/>
        </w:rPr>
        <w:t>Bounded authority, governed autonomy, evidence, exceptions, and accountable hybrid execution</w:t>
      </w:r>
    </w:p>
    <w:p w14:paraId="1C16C2F8" w14:textId="77777777" w:rsidR="00C25DDA" w:rsidRDefault="00C25DDA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083"/>
        <w:gridCol w:w="5083"/>
      </w:tblGrid>
      <w:tr w:rsidR="00C25DDA" w14:paraId="060C60AA" w14:textId="77777777">
        <w:trPr>
          <w:jc w:val="center"/>
        </w:trPr>
        <w:tc>
          <w:tcPr>
            <w:tcW w:w="5083" w:type="dxa"/>
            <w:shd w:val="clear" w:color="auto" w:fill="17324D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04254B9" w14:textId="77777777" w:rsidR="00C25DDA" w:rsidRDefault="00A900FC">
            <w:r>
              <w:rPr>
                <w:b/>
                <w:color w:val="FFFFFF"/>
                <w:sz w:val="17"/>
              </w:rPr>
              <w:t>Primary Audience</w:t>
            </w:r>
          </w:p>
        </w:tc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7BB9129F" w14:textId="77777777" w:rsidR="00C25DDA" w:rsidRDefault="00A900FC">
            <w:r>
              <w:rPr>
                <w:sz w:val="17"/>
              </w:rPr>
              <w:t>Executives, transformation offices, risk, compliance, security, architecture, AI governance</w:t>
            </w:r>
          </w:p>
        </w:tc>
      </w:tr>
      <w:tr w:rsidR="00C25DDA" w14:paraId="096ABA9E" w14:textId="77777777">
        <w:trPr>
          <w:jc w:val="center"/>
        </w:trPr>
        <w:tc>
          <w:tcPr>
            <w:tcW w:w="5083" w:type="dxa"/>
            <w:shd w:val="clear" w:color="auto" w:fill="17324D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23E519D3" w14:textId="77777777" w:rsidR="00C25DDA" w:rsidRDefault="00A900FC">
            <w:r>
              <w:rPr>
                <w:b/>
                <w:color w:val="FFFFFF"/>
                <w:sz w:val="17"/>
              </w:rPr>
              <w:t>Purpose</w:t>
            </w:r>
          </w:p>
        </w:tc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271C72BE" w14:textId="77777777" w:rsidR="00C25DDA" w:rsidRDefault="00A900FC">
            <w:r>
              <w:rPr>
                <w:sz w:val="17"/>
              </w:rPr>
              <w:t>Provide a practical governance operating model using the canonical V2.0 constructs.</w:t>
            </w:r>
          </w:p>
        </w:tc>
      </w:tr>
      <w:tr w:rsidR="00C25DDA" w14:paraId="0C052DD6" w14:textId="77777777">
        <w:trPr>
          <w:jc w:val="center"/>
        </w:trPr>
        <w:tc>
          <w:tcPr>
            <w:tcW w:w="5083" w:type="dxa"/>
            <w:shd w:val="clear" w:color="auto" w:fill="17324D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5E85FFD6" w14:textId="77777777" w:rsidR="00C25DDA" w:rsidRDefault="00A900FC">
            <w:r>
              <w:rPr>
                <w:b/>
                <w:color w:val="FFFFFF"/>
                <w:sz w:val="17"/>
              </w:rPr>
              <w:t>Authority</w:t>
            </w:r>
          </w:p>
        </w:tc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55B496AC" w14:textId="7FA6A609" w:rsidR="00C25DDA" w:rsidRDefault="00A900FC">
            <w:r>
              <w:rPr>
                <w:sz w:val="17"/>
              </w:rPr>
              <w:t>Companion to the published TRANTIATE</w:t>
            </w:r>
            <w:r>
              <w:rPr>
                <w:sz w:val="17"/>
              </w:rPr>
              <w:t xml:space="preserve"> White Paper Version 2.0</w:t>
            </w:r>
          </w:p>
        </w:tc>
      </w:tr>
    </w:tbl>
    <w:p w14:paraId="3DBC2D0E" w14:textId="77777777" w:rsidR="00C25DDA" w:rsidRDefault="00C25DDA"/>
    <w:p w14:paraId="77194268" w14:textId="77777777" w:rsidR="00C25DDA" w:rsidRDefault="00A900FC">
      <w:pPr>
        <w:pStyle w:val="QuoteBlock"/>
        <w:jc w:val="center"/>
      </w:pPr>
      <w:r>
        <w:t>White Paper = methodology authority. Supplementary documents = interpretation and application.</w:t>
      </w:r>
    </w:p>
    <w:p w14:paraId="1F158532" w14:textId="77777777" w:rsidR="00C25DDA" w:rsidRDefault="00A900FC">
      <w:r>
        <w:br w:type="page"/>
      </w:r>
    </w:p>
    <w:p w14:paraId="17A39AEB" w14:textId="77777777" w:rsidR="00C25DDA" w:rsidRDefault="00A900FC">
      <w:pPr>
        <w:pStyle w:val="Heading1"/>
      </w:pPr>
      <w:r>
        <w:lastRenderedPageBreak/>
        <w:t>1. Governance Objective</w:t>
      </w:r>
    </w:p>
    <w:p w14:paraId="7A7AF558" w14:textId="77777777" w:rsidR="00C25DDA" w:rsidRDefault="00A900FC">
      <w:r>
        <w:t>Trantiate governance is designed to be Evidence-Based, Lifecycle-Integrated, Role-Synchronized, Worker-Aware, Authority-Bounded, Autonomy-Aware, Risk-Proportionate, Adaptive, Transparent, and Exception-Capable. The objective is appropriate governance with less unnecessary burden - not frictionless governance.</w:t>
      </w:r>
    </w:p>
    <w:p w14:paraId="5A233837" w14:textId="77777777" w:rsidR="00C25DDA" w:rsidRDefault="00A900FC">
      <w:pPr>
        <w:pStyle w:val="Heading1"/>
      </w:pPr>
      <w:r>
        <w:t>2. Governance Stack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083"/>
        <w:gridCol w:w="5083"/>
      </w:tblGrid>
      <w:tr w:rsidR="00C25DDA" w14:paraId="52D76E69" w14:textId="77777777">
        <w:trPr>
          <w:jc w:val="center"/>
        </w:trPr>
        <w:tc>
          <w:tcPr>
            <w:tcW w:w="5083" w:type="dxa"/>
            <w:shd w:val="clear" w:color="auto" w:fill="17324D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4306A94" w14:textId="77777777" w:rsidR="00C25DDA" w:rsidRDefault="00A900FC">
            <w:r>
              <w:rPr>
                <w:b/>
                <w:color w:val="FFFFFF"/>
                <w:sz w:val="16"/>
              </w:rPr>
              <w:t>Layer</w:t>
            </w:r>
          </w:p>
        </w:tc>
        <w:tc>
          <w:tcPr>
            <w:tcW w:w="5083" w:type="dxa"/>
            <w:shd w:val="clear" w:color="auto" w:fill="17324D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20756604" w14:textId="77777777" w:rsidR="00C25DDA" w:rsidRDefault="00A900FC">
            <w:r>
              <w:rPr>
                <w:b/>
                <w:color w:val="FFFFFF"/>
                <w:sz w:val="16"/>
              </w:rPr>
              <w:t>Governance Function</w:t>
            </w:r>
          </w:p>
        </w:tc>
      </w:tr>
      <w:tr w:rsidR="00C25DDA" w14:paraId="271766F8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2DB38C82" w14:textId="77777777" w:rsidR="00C25DDA" w:rsidRDefault="00A900FC">
            <w:r>
              <w:rPr>
                <w:sz w:val="15"/>
              </w:rPr>
              <w:t>Role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5C223350" w14:textId="77777777" w:rsidR="00C25DDA" w:rsidRDefault="00A900FC">
            <w:r>
              <w:rPr>
                <w:sz w:val="15"/>
              </w:rPr>
              <w:t>Responsibility perspective.</w:t>
            </w:r>
          </w:p>
        </w:tc>
      </w:tr>
      <w:tr w:rsidR="00C25DDA" w14:paraId="237571A6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47D608F1" w14:textId="77777777" w:rsidR="00C25DDA" w:rsidRDefault="00A900FC">
            <w:r>
              <w:rPr>
                <w:sz w:val="15"/>
              </w:rPr>
              <w:t>Worker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7921DF03" w14:textId="77777777" w:rsidR="00C25DDA" w:rsidRDefault="00A900FC">
            <w:r>
              <w:rPr>
                <w:sz w:val="15"/>
              </w:rPr>
              <w:t>Governed participant fulfilling responsibility.</w:t>
            </w:r>
          </w:p>
        </w:tc>
      </w:tr>
      <w:tr w:rsidR="00C25DDA" w14:paraId="717F2062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B95B502" w14:textId="77777777" w:rsidR="00C25DDA" w:rsidRDefault="00A900FC">
            <w:r>
              <w:rPr>
                <w:sz w:val="15"/>
              </w:rPr>
              <w:t>UWC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94E0768" w14:textId="77777777" w:rsidR="00C25DDA" w:rsidRDefault="00A900FC">
            <w:r>
              <w:rPr>
                <w:sz w:val="15"/>
              </w:rPr>
              <w:t>Worker participation, authority, autonomy, access, guardrails, evidence, escalation, accountability.</w:t>
            </w:r>
          </w:p>
        </w:tc>
      </w:tr>
      <w:tr w:rsidR="00C25DDA" w14:paraId="44C4FEA4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50A3641" w14:textId="77777777" w:rsidR="00C25DDA" w:rsidRDefault="00A900FC">
            <w:r>
              <w:rPr>
                <w:sz w:val="15"/>
              </w:rPr>
              <w:t>TWO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3D02FC2" w14:textId="77777777" w:rsidR="00C25DDA" w:rsidRDefault="00A900FC">
            <w:r>
              <w:rPr>
                <w:sz w:val="15"/>
              </w:rPr>
              <w:t>Bounded work scope and execution obligations.</w:t>
            </w:r>
          </w:p>
        </w:tc>
      </w:tr>
      <w:tr w:rsidR="00C25DDA" w14:paraId="3391AE5C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5469B943" w14:textId="77777777" w:rsidR="00C25DDA" w:rsidRDefault="00A900FC">
            <w:r>
              <w:rPr>
                <w:sz w:val="15"/>
              </w:rPr>
              <w:t>Governance Policy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76F51774" w14:textId="77777777" w:rsidR="00C25DDA" w:rsidRDefault="00A900FC">
            <w:r>
              <w:rPr>
                <w:sz w:val="15"/>
              </w:rPr>
              <w:t>Organizational/regulatory constraints.</w:t>
            </w:r>
          </w:p>
        </w:tc>
      </w:tr>
      <w:tr w:rsidR="00C25DDA" w14:paraId="3E226FCE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76DAC494" w14:textId="77777777" w:rsidR="00C25DDA" w:rsidRDefault="00A900FC">
            <w:r>
              <w:rPr>
                <w:sz w:val="15"/>
              </w:rPr>
              <w:t>Effective Permission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41B454B5" w14:textId="77777777" w:rsidR="00C25DDA" w:rsidRDefault="00A900FC">
            <w:r>
              <w:rPr>
                <w:sz w:val="15"/>
              </w:rPr>
              <w:t>The permissible intersection of UWC, TWO, and Governance Policy.</w:t>
            </w:r>
          </w:p>
        </w:tc>
      </w:tr>
      <w:tr w:rsidR="00C25DDA" w14:paraId="4466CA43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4A2819B0" w14:textId="77777777" w:rsidR="00C25DDA" w:rsidRDefault="00A900FC">
            <w:r>
              <w:rPr>
                <w:sz w:val="15"/>
              </w:rPr>
              <w:t>KEA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7F6E4555" w14:textId="77777777" w:rsidR="00C25DDA" w:rsidRDefault="00A900FC">
            <w:r>
              <w:rPr>
                <w:sz w:val="15"/>
              </w:rPr>
              <w:t>Persistent evidence and provenance.</w:t>
            </w:r>
          </w:p>
        </w:tc>
      </w:tr>
      <w:tr w:rsidR="00C25DDA" w14:paraId="2C4AAFAC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66A33E6" w14:textId="77777777" w:rsidR="00C25DDA" w:rsidRDefault="00A900FC">
            <w:r>
              <w:rPr>
                <w:sz w:val="15"/>
              </w:rPr>
              <w:t>TCAP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2355C3F1" w14:textId="77777777" w:rsidR="00C25DDA" w:rsidRDefault="00A900FC">
            <w:r>
              <w:rPr>
                <w:sz w:val="15"/>
              </w:rPr>
              <w:t>Governed assurance projection.</w:t>
            </w:r>
          </w:p>
        </w:tc>
      </w:tr>
    </w:tbl>
    <w:p w14:paraId="48421906" w14:textId="77777777" w:rsidR="00C25DDA" w:rsidRDefault="00C25DDA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166"/>
      </w:tblGrid>
      <w:tr w:rsidR="00C25DDA" w14:paraId="2914F06C" w14:textId="77777777">
        <w:trPr>
          <w:jc w:val="center"/>
        </w:trPr>
        <w:tc>
          <w:tcPr>
            <w:tcW w:w="10166" w:type="dxa"/>
            <w:shd w:val="clear" w:color="auto" w:fill="EAF2F8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AC6D638" w14:textId="77777777" w:rsidR="00C25DDA" w:rsidRDefault="00A900FC">
            <w:pPr>
              <w:jc w:val="center"/>
            </w:pPr>
            <w:r>
              <w:rPr>
                <w:rFonts w:ascii="Aptos Display" w:hAnsi="Aptos Display"/>
                <w:b/>
                <w:color w:val="17324D"/>
                <w:sz w:val="22"/>
              </w:rPr>
              <w:t>Effective Permission = UWC ∩ TWO ∩ Governance Policy</w:t>
            </w:r>
          </w:p>
        </w:tc>
      </w:tr>
    </w:tbl>
    <w:p w14:paraId="23581D0D" w14:textId="77777777" w:rsidR="00C25DDA" w:rsidRDefault="00C25DDA"/>
    <w:p w14:paraId="065F4FF2" w14:textId="77777777" w:rsidR="00C25DDA" w:rsidRDefault="00A900FC">
      <w:pPr>
        <w:pStyle w:val="Heading1"/>
      </w:pPr>
      <w:r>
        <w:t>3. Authority Doctrine</w:t>
      </w:r>
    </w:p>
    <w:p w14:paraId="118AB0B0" w14:textId="77777777" w:rsidR="00C25DDA" w:rsidRDefault="00A900FC">
      <w:pPr>
        <w:pStyle w:val="ListBullet"/>
        <w:spacing w:after="50"/>
      </w:pPr>
      <w:r>
        <w:t>Authority is bounded.</w:t>
      </w:r>
    </w:p>
    <w:p w14:paraId="10A90524" w14:textId="77777777" w:rsidR="00C25DDA" w:rsidRDefault="00A900FC">
      <w:pPr>
        <w:pStyle w:val="ListBullet"/>
        <w:spacing w:after="50"/>
      </w:pPr>
      <w:r>
        <w:t>Authority is non-transitive unless explicitly delegated.</w:t>
      </w:r>
    </w:p>
    <w:p w14:paraId="3F36E835" w14:textId="77777777" w:rsidR="00C25DDA" w:rsidRDefault="00A900FC">
      <w:pPr>
        <w:pStyle w:val="ListBullet"/>
        <w:spacing w:after="50"/>
      </w:pPr>
      <w:r>
        <w:t>Authority is revocable.</w:t>
      </w:r>
    </w:p>
    <w:p w14:paraId="38770096" w14:textId="77777777" w:rsidR="00C25DDA" w:rsidRDefault="00A900FC">
      <w:pPr>
        <w:pStyle w:val="ListBullet"/>
        <w:spacing w:after="50"/>
      </w:pPr>
      <w:r>
        <w:t>Capability does not equal permission.</w:t>
      </w:r>
    </w:p>
    <w:p w14:paraId="485E5155" w14:textId="77777777" w:rsidR="00C25DDA" w:rsidRDefault="00A900FC">
      <w:pPr>
        <w:pStyle w:val="ListBullet"/>
        <w:spacing w:after="50"/>
      </w:pPr>
      <w:r>
        <w:t>Role membership does not automatically confer approval authority.</w:t>
      </w:r>
    </w:p>
    <w:p w14:paraId="656317B9" w14:textId="77777777" w:rsidR="00C25DDA" w:rsidRDefault="00A900FC">
      <w:pPr>
        <w:pStyle w:val="Heading1"/>
      </w:pPr>
      <w:r>
        <w:t>4. Autonomy Governance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083"/>
        <w:gridCol w:w="5083"/>
      </w:tblGrid>
      <w:tr w:rsidR="00C25DDA" w14:paraId="4D43B455" w14:textId="77777777">
        <w:trPr>
          <w:jc w:val="center"/>
        </w:trPr>
        <w:tc>
          <w:tcPr>
            <w:tcW w:w="5083" w:type="dxa"/>
            <w:shd w:val="clear" w:color="auto" w:fill="17324D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2591F8FD" w14:textId="77777777" w:rsidR="00C25DDA" w:rsidRDefault="00A900FC">
            <w:r>
              <w:rPr>
                <w:b/>
                <w:color w:val="FFFFFF"/>
                <w:sz w:val="16"/>
              </w:rPr>
              <w:t>Level</w:t>
            </w:r>
          </w:p>
        </w:tc>
        <w:tc>
          <w:tcPr>
            <w:tcW w:w="5083" w:type="dxa"/>
            <w:shd w:val="clear" w:color="auto" w:fill="17324D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C09C126" w14:textId="77777777" w:rsidR="00C25DDA" w:rsidRDefault="00A900FC">
            <w:r>
              <w:rPr>
                <w:b/>
                <w:color w:val="FFFFFF"/>
                <w:sz w:val="16"/>
              </w:rPr>
              <w:t>Governance Meaning</w:t>
            </w:r>
          </w:p>
        </w:tc>
      </w:tr>
      <w:tr w:rsidR="00C25DDA" w14:paraId="6106B858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969FF84" w14:textId="77777777" w:rsidR="00C25DDA" w:rsidRDefault="00A900FC">
            <w:r>
              <w:rPr>
                <w:sz w:val="15"/>
              </w:rPr>
              <w:t>A0 - Observe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27C2E3D" w14:textId="77777777" w:rsidR="00C25DDA" w:rsidRDefault="00A900FC">
            <w:r>
              <w:rPr>
                <w:sz w:val="15"/>
              </w:rPr>
              <w:t>No independent material action.</w:t>
            </w:r>
          </w:p>
        </w:tc>
      </w:tr>
      <w:tr w:rsidR="00C25DDA" w14:paraId="1338EB5D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59DAEE2B" w14:textId="77777777" w:rsidR="00C25DDA" w:rsidRDefault="00A900FC">
            <w:r>
              <w:rPr>
                <w:sz w:val="15"/>
              </w:rPr>
              <w:t>A1 - Advise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EEFDE88" w14:textId="77777777" w:rsidR="00C25DDA" w:rsidRDefault="00A900FC">
            <w:r>
              <w:rPr>
                <w:sz w:val="15"/>
              </w:rPr>
              <w:t>Recommendation only; another Worker acts.</w:t>
            </w:r>
          </w:p>
        </w:tc>
      </w:tr>
      <w:tr w:rsidR="00C25DDA" w14:paraId="7E6E2533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09AA0E1A" w14:textId="77777777" w:rsidR="00C25DDA" w:rsidRDefault="00A900FC">
            <w:r>
              <w:rPr>
                <w:sz w:val="15"/>
              </w:rPr>
              <w:t>A2 - Act With Approval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5BEBC194" w14:textId="77777777" w:rsidR="00C25DDA" w:rsidRDefault="00A900FC">
            <w:r>
              <w:rPr>
                <w:sz w:val="15"/>
              </w:rPr>
              <w:t>Action remains subject to approval condition.</w:t>
            </w:r>
          </w:p>
        </w:tc>
      </w:tr>
      <w:tr w:rsidR="00C25DDA" w14:paraId="65164BFD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2961EF2" w14:textId="77777777" w:rsidR="00C25DDA" w:rsidRDefault="00A900FC">
            <w:r>
              <w:rPr>
                <w:sz w:val="15"/>
              </w:rPr>
              <w:t>A3 - Bounded Autonomy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42E08D9" w14:textId="77777777" w:rsidR="00C25DDA" w:rsidRDefault="00A900FC">
            <w:r>
              <w:rPr>
                <w:sz w:val="15"/>
              </w:rPr>
              <w:t>Independent action inside explicit boundaries.</w:t>
            </w:r>
          </w:p>
        </w:tc>
      </w:tr>
      <w:tr w:rsidR="00C25DDA" w14:paraId="70C13B5A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236E1CFA" w14:textId="77777777" w:rsidR="00C25DDA" w:rsidRDefault="00A900FC">
            <w:r>
              <w:rPr>
                <w:sz w:val="15"/>
              </w:rPr>
              <w:lastRenderedPageBreak/>
              <w:t>A4 - Mandated Autonomy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525A6428" w14:textId="77777777" w:rsidR="00C25DDA" w:rsidRDefault="00A900FC">
            <w:r>
              <w:rPr>
                <w:sz w:val="15"/>
              </w:rPr>
              <w:t>Independent exercise of explicitly delegated authority within mandate.</w:t>
            </w:r>
          </w:p>
        </w:tc>
      </w:tr>
    </w:tbl>
    <w:p w14:paraId="400EF052" w14:textId="77777777" w:rsidR="00C25DDA" w:rsidRDefault="00C25DDA"/>
    <w:p w14:paraId="182640C0" w14:textId="77777777" w:rsidR="00C25DDA" w:rsidRDefault="00A900FC">
      <w:r>
        <w:t>Autonomy may vary by authority. A Worker could Validate at A4, Reject at A3, and Approve Exception at A1.</w:t>
      </w:r>
    </w:p>
    <w:p w14:paraId="0E8EB9C1" w14:textId="77777777" w:rsidR="00C25DDA" w:rsidRDefault="00A900FC">
      <w:pPr>
        <w:pStyle w:val="Heading1"/>
      </w:pPr>
      <w:r>
        <w:t>5. Dynamic Worker Governance</w:t>
      </w:r>
    </w:p>
    <w:p w14:paraId="1478D6D7" w14:textId="77777777" w:rsidR="00C25DDA" w:rsidRDefault="00A900FC">
      <w:r>
        <w:t>Any dynamically created, invoked, discovered, or delegated entity performing substantive Role responsibility is a Worker and must satisfy applicable governance before material execution. Unregistered material Worker execution is non-compliant transformation activity.</w:t>
      </w:r>
    </w:p>
    <w:p w14:paraId="7AD6B2A5" w14:textId="77777777" w:rsidR="00C25DDA" w:rsidRDefault="00A900FC">
      <w:pPr>
        <w:pStyle w:val="Heading1"/>
      </w:pPr>
      <w:r>
        <w:t>6. Governance Events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083"/>
        <w:gridCol w:w="5083"/>
      </w:tblGrid>
      <w:tr w:rsidR="00C25DDA" w14:paraId="41BEBBEA" w14:textId="77777777">
        <w:trPr>
          <w:jc w:val="center"/>
        </w:trPr>
        <w:tc>
          <w:tcPr>
            <w:tcW w:w="5083" w:type="dxa"/>
            <w:shd w:val="clear" w:color="auto" w:fill="17324D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9905B28" w14:textId="77777777" w:rsidR="00C25DDA" w:rsidRDefault="00A900FC">
            <w:r>
              <w:rPr>
                <w:b/>
                <w:color w:val="FFFFFF"/>
                <w:sz w:val="16"/>
              </w:rPr>
              <w:t>Event</w:t>
            </w:r>
          </w:p>
        </w:tc>
        <w:tc>
          <w:tcPr>
            <w:tcW w:w="5083" w:type="dxa"/>
            <w:shd w:val="clear" w:color="auto" w:fill="17324D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5205C0B5" w14:textId="77777777" w:rsidR="00C25DDA" w:rsidRDefault="00A900FC">
            <w:r>
              <w:rPr>
                <w:b/>
                <w:color w:val="FFFFFF"/>
                <w:sz w:val="16"/>
              </w:rPr>
              <w:t>Expected Response</w:t>
            </w:r>
          </w:p>
        </w:tc>
      </w:tr>
      <w:tr w:rsidR="00C25DDA" w14:paraId="1E6B51DB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4D3BE9E2" w14:textId="77777777" w:rsidR="00C25DDA" w:rsidRDefault="00A900FC">
            <w:r>
              <w:rPr>
                <w:sz w:val="15"/>
              </w:rPr>
              <w:t>Missing prerequisite/evidence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0E884FD5" w14:textId="77777777" w:rsidR="00C25DDA" w:rsidRDefault="00A900FC">
            <w:r>
              <w:rPr>
                <w:sz w:val="15"/>
              </w:rPr>
              <w:t>HOLD</w:t>
            </w:r>
          </w:p>
        </w:tc>
      </w:tr>
      <w:tr w:rsidR="00C25DDA" w14:paraId="01B9ECE2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630103C" w14:textId="77777777" w:rsidR="00C25DDA" w:rsidRDefault="00A900FC">
            <w:r>
              <w:rPr>
                <w:sz w:val="15"/>
              </w:rPr>
              <w:t>Condition exceeds mandate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4CEB80D3" w14:textId="77777777" w:rsidR="00C25DDA" w:rsidRDefault="00A900FC">
            <w:r>
              <w:rPr>
                <w:sz w:val="15"/>
              </w:rPr>
              <w:t>ESCALATE</w:t>
            </w:r>
          </w:p>
        </w:tc>
      </w:tr>
      <w:tr w:rsidR="00C25DDA" w14:paraId="61970DA2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54C13F7D" w14:textId="77777777" w:rsidR="00C25DDA" w:rsidRDefault="00A900FC">
            <w:r>
              <w:rPr>
                <w:sz w:val="15"/>
              </w:rPr>
              <w:t>Authorized execution inside all boundaries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4AD90C2" w14:textId="77777777" w:rsidR="00C25DDA" w:rsidRDefault="00A900FC">
            <w:r>
              <w:rPr>
                <w:sz w:val="15"/>
              </w:rPr>
              <w:t>PROCEED</w:t>
            </w:r>
          </w:p>
        </w:tc>
      </w:tr>
      <w:tr w:rsidR="00C25DDA" w14:paraId="614C8302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7AF2F1AA" w14:textId="77777777" w:rsidR="00C25DDA" w:rsidRDefault="00A900FC">
            <w:r>
              <w:rPr>
                <w:sz w:val="15"/>
              </w:rPr>
              <w:t>Exceptional policy-permitted supersession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552E0396" w14:textId="77777777" w:rsidR="00C25DDA" w:rsidRDefault="00A900FC">
            <w:r>
              <w:rPr>
                <w:sz w:val="15"/>
              </w:rPr>
              <w:t>Override - explicit, scoped, evidenced</w:t>
            </w:r>
          </w:p>
        </w:tc>
      </w:tr>
      <w:tr w:rsidR="00C25DDA" w14:paraId="75C7BC55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4F4AC4AF" w14:textId="77777777" w:rsidR="00C25DDA" w:rsidRDefault="00A900FC">
            <w:r>
              <w:rPr>
                <w:sz w:val="15"/>
              </w:rPr>
              <w:t>Material Worker/model/provider/configuration change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02684911" w14:textId="77777777" w:rsidR="00C25DDA" w:rsidRDefault="00A900FC">
            <w:r>
              <w:rPr>
                <w:sz w:val="15"/>
              </w:rPr>
              <w:t>Reassess/requalify UWC</w:t>
            </w:r>
          </w:p>
        </w:tc>
      </w:tr>
      <w:tr w:rsidR="00C25DDA" w14:paraId="33B73CA7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0A90FAB3" w14:textId="77777777" w:rsidR="00C25DDA" w:rsidRDefault="00A900FC">
            <w:r>
              <w:rPr>
                <w:sz w:val="15"/>
              </w:rPr>
              <w:t>Active harmful behavior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76EE6C22" w14:textId="77777777" w:rsidR="00C25DDA" w:rsidRDefault="00A900FC">
            <w:r>
              <w:rPr>
                <w:sz w:val="15"/>
              </w:rPr>
              <w:t>Suspend/revoke/contain authority according to policy</w:t>
            </w:r>
          </w:p>
        </w:tc>
      </w:tr>
      <w:tr w:rsidR="00C25DDA" w14:paraId="4FC2E1B1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79EA684" w14:textId="77777777" w:rsidR="00C25DDA" w:rsidRDefault="00A900FC">
            <w:r>
              <w:rPr>
                <w:sz w:val="15"/>
              </w:rPr>
              <w:t>Conflicting assurance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C66D33F" w14:textId="77777777" w:rsidR="00C25DDA" w:rsidRDefault="00A900FC">
            <w:r>
              <w:rPr>
                <w:sz w:val="15"/>
              </w:rPr>
              <w:t>Reconcile/add assurance/escalate; do not silently average</w:t>
            </w:r>
          </w:p>
        </w:tc>
      </w:tr>
    </w:tbl>
    <w:p w14:paraId="025919EC" w14:textId="77777777" w:rsidR="00C25DDA" w:rsidRDefault="00C25DDA"/>
    <w:p w14:paraId="2F442550" w14:textId="77777777" w:rsidR="00C25DDA" w:rsidRDefault="00A900FC">
      <w:pPr>
        <w:pStyle w:val="Heading1"/>
      </w:pPr>
      <w:r>
        <w:t>7. Risk-Proportionate Governance</w:t>
      </w:r>
    </w:p>
    <w:p w14:paraId="645838D7" w14:textId="77777777" w:rsidR="00C25DDA" w:rsidRDefault="00A900FC">
      <w:pPr>
        <w:pStyle w:val="ListBullet"/>
        <w:spacing w:after="50"/>
      </w:pPr>
      <w:r>
        <w:t>Materiality</w:t>
      </w:r>
    </w:p>
    <w:p w14:paraId="27898B97" w14:textId="77777777" w:rsidR="00C25DDA" w:rsidRDefault="00A900FC">
      <w:pPr>
        <w:pStyle w:val="ListBullet"/>
        <w:spacing w:after="50"/>
      </w:pPr>
      <w:r>
        <w:t>Reversibility</w:t>
      </w:r>
    </w:p>
    <w:p w14:paraId="62BCE084" w14:textId="77777777" w:rsidR="00C25DDA" w:rsidRDefault="00A900FC">
      <w:pPr>
        <w:pStyle w:val="ListBullet"/>
        <w:spacing w:after="50"/>
      </w:pPr>
      <w:r>
        <w:t>Regulatory significance</w:t>
      </w:r>
    </w:p>
    <w:p w14:paraId="02FE1ECB" w14:textId="77777777" w:rsidR="00C25DDA" w:rsidRDefault="00A900FC">
      <w:pPr>
        <w:pStyle w:val="ListBullet"/>
        <w:spacing w:after="50"/>
      </w:pPr>
      <w:r>
        <w:t>Security sensitivity</w:t>
      </w:r>
    </w:p>
    <w:p w14:paraId="69F0085E" w14:textId="77777777" w:rsidR="00C25DDA" w:rsidRDefault="00A900FC">
      <w:pPr>
        <w:pStyle w:val="ListBullet"/>
        <w:spacing w:after="50"/>
      </w:pPr>
      <w:r>
        <w:t>Financial/customer impact</w:t>
      </w:r>
    </w:p>
    <w:p w14:paraId="387DE7F3" w14:textId="77777777" w:rsidR="00C25DDA" w:rsidRDefault="00A900FC">
      <w:pPr>
        <w:pStyle w:val="ListBullet"/>
        <w:spacing w:after="50"/>
      </w:pPr>
      <w:r>
        <w:t>Data sensitivity</w:t>
      </w:r>
    </w:p>
    <w:p w14:paraId="5138320A" w14:textId="77777777" w:rsidR="00C25DDA" w:rsidRDefault="00A900FC">
      <w:pPr>
        <w:pStyle w:val="ListBullet"/>
        <w:spacing w:after="50"/>
      </w:pPr>
      <w:r>
        <w:t>Operational criticality</w:t>
      </w:r>
    </w:p>
    <w:p w14:paraId="73E47E86" w14:textId="77777777" w:rsidR="00C25DDA" w:rsidRDefault="00A900FC">
      <w:pPr>
        <w:pStyle w:val="ListBullet"/>
        <w:spacing w:after="50"/>
      </w:pPr>
      <w:r>
        <w:t>Novelty</w:t>
      </w:r>
    </w:p>
    <w:p w14:paraId="1FD6D32B" w14:textId="77777777" w:rsidR="00C25DDA" w:rsidRDefault="00A900FC">
      <w:pPr>
        <w:pStyle w:val="ListBullet"/>
        <w:spacing w:after="50"/>
      </w:pPr>
      <w:r>
        <w:t>Worker reliability</w:t>
      </w:r>
    </w:p>
    <w:p w14:paraId="0F6FCF19" w14:textId="77777777" w:rsidR="00C25DDA" w:rsidRDefault="00A900FC">
      <w:pPr>
        <w:pStyle w:val="ListBullet"/>
        <w:spacing w:after="50"/>
      </w:pPr>
      <w:r>
        <w:t>Evidence quality</w:t>
      </w:r>
    </w:p>
    <w:p w14:paraId="4F68A795" w14:textId="77777777" w:rsidR="00C25DDA" w:rsidRDefault="00A900FC">
      <w:pPr>
        <w:pStyle w:val="ListBullet"/>
        <w:spacing w:after="50"/>
      </w:pPr>
      <w:r>
        <w:t>Correlated failure risk</w:t>
      </w:r>
    </w:p>
    <w:p w14:paraId="7CF1CD20" w14:textId="77777777" w:rsidR="00C25DDA" w:rsidRDefault="00A900FC">
      <w:pPr>
        <w:pStyle w:val="Heading1"/>
      </w:pPr>
      <w:r>
        <w:t>8. Governance Across TRANT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083"/>
        <w:gridCol w:w="5083"/>
      </w:tblGrid>
      <w:tr w:rsidR="00C25DDA" w14:paraId="23B6B869" w14:textId="77777777">
        <w:trPr>
          <w:jc w:val="center"/>
        </w:trPr>
        <w:tc>
          <w:tcPr>
            <w:tcW w:w="5083" w:type="dxa"/>
            <w:shd w:val="clear" w:color="auto" w:fill="17324D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3574832" w14:textId="77777777" w:rsidR="00C25DDA" w:rsidRDefault="00A900FC">
            <w:r>
              <w:rPr>
                <w:b/>
                <w:color w:val="FFFFFF"/>
                <w:sz w:val="16"/>
              </w:rPr>
              <w:t>TRANT Stage</w:t>
            </w:r>
          </w:p>
        </w:tc>
        <w:tc>
          <w:tcPr>
            <w:tcW w:w="5083" w:type="dxa"/>
            <w:shd w:val="clear" w:color="auto" w:fill="17324D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2679A4DF" w14:textId="77777777" w:rsidR="00C25DDA" w:rsidRDefault="00A900FC">
            <w:r>
              <w:rPr>
                <w:b/>
                <w:color w:val="FFFFFF"/>
                <w:sz w:val="16"/>
              </w:rPr>
              <w:t>Governance Focus</w:t>
            </w:r>
          </w:p>
        </w:tc>
      </w:tr>
      <w:tr w:rsidR="00C25DDA" w14:paraId="41C4200F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3CD4CDE" w14:textId="77777777" w:rsidR="00C25DDA" w:rsidRDefault="00A900FC">
            <w:r>
              <w:rPr>
                <w:sz w:val="15"/>
              </w:rPr>
              <w:t>Target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60AA761" w14:textId="77777777" w:rsidR="00C25DDA" w:rsidRDefault="00A900FC">
            <w:r>
              <w:rPr>
                <w:sz w:val="15"/>
              </w:rPr>
              <w:t>Policy constraints, value, authority-sensitive completion conditions.</w:t>
            </w:r>
          </w:p>
        </w:tc>
      </w:tr>
      <w:tr w:rsidR="00C25DDA" w14:paraId="6C0852A7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C0EC7E7" w14:textId="77777777" w:rsidR="00C25DDA" w:rsidRDefault="00A900FC">
            <w:r>
              <w:rPr>
                <w:sz w:val="15"/>
              </w:rPr>
              <w:t>Review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7E17A455" w14:textId="77777777" w:rsidR="00C25DDA" w:rsidRDefault="00A900FC">
            <w:r>
              <w:rPr>
                <w:sz w:val="15"/>
              </w:rPr>
              <w:t>Legacy controls, risks, dependencies, access, current Worker landscape.</w:t>
            </w:r>
          </w:p>
        </w:tc>
      </w:tr>
      <w:tr w:rsidR="00C25DDA" w14:paraId="0743AD25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657C196" w14:textId="77777777" w:rsidR="00C25DDA" w:rsidRDefault="00A900FC">
            <w:r>
              <w:rPr>
                <w:sz w:val="15"/>
              </w:rPr>
              <w:lastRenderedPageBreak/>
              <w:t>Analyze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FAA6724" w14:textId="77777777" w:rsidR="00C25DDA" w:rsidRDefault="00A900FC">
            <w:r>
              <w:rPr>
                <w:sz w:val="15"/>
              </w:rPr>
              <w:t>Control gaps, Worker eligibility gaps, independence needs.</w:t>
            </w:r>
          </w:p>
        </w:tc>
      </w:tr>
      <w:tr w:rsidR="00C25DDA" w14:paraId="75C19DE8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4A56087B" w14:textId="77777777" w:rsidR="00C25DDA" w:rsidRDefault="00A900FC">
            <w:r>
              <w:rPr>
                <w:sz w:val="15"/>
              </w:rPr>
              <w:t>Navigate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1903EAF" w14:textId="77777777" w:rsidR="00C25DDA" w:rsidRDefault="00A900FC">
            <w:r>
              <w:rPr>
                <w:sz w:val="15"/>
              </w:rPr>
              <w:t>Sequencing, Worker selection, autonomy levels, assurance depth, exception paths.</w:t>
            </w:r>
          </w:p>
        </w:tc>
      </w:tr>
      <w:tr w:rsidR="00C25DDA" w14:paraId="13169695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FD3C16C" w14:textId="77777777" w:rsidR="00C25DDA" w:rsidRDefault="00A900FC">
            <w:r>
              <w:rPr>
                <w:sz w:val="15"/>
              </w:rPr>
              <w:t>Transform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9B014B1" w14:textId="77777777" w:rsidR="00C25DDA" w:rsidRDefault="00A900FC">
            <w:r>
              <w:rPr>
                <w:sz w:val="15"/>
              </w:rPr>
              <w:t>Runtime bounded execution, evidence, assurance, acceptance, HOLD/ESCALATE/Override.</w:t>
            </w:r>
          </w:p>
        </w:tc>
      </w:tr>
      <w:tr w:rsidR="00C25DDA" w14:paraId="0A91DB9B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49B8228" w14:textId="77777777" w:rsidR="00C25DDA" w:rsidRDefault="00A900FC">
            <w:r>
              <w:rPr>
                <w:sz w:val="15"/>
              </w:rPr>
              <w:t>TOR / Close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CDD22EE" w14:textId="77777777" w:rsidR="00C25DDA" w:rsidRDefault="00A900FC">
            <w:r>
              <w:rPr>
                <w:sz w:val="15"/>
              </w:rPr>
              <w:t>Unresolved conditions, decisions, overrides, evidence, next-state governance.</w:t>
            </w:r>
          </w:p>
        </w:tc>
      </w:tr>
    </w:tbl>
    <w:p w14:paraId="18A2864E" w14:textId="77777777" w:rsidR="00C25DDA" w:rsidRDefault="00C25DDA"/>
    <w:p w14:paraId="2E070C45" w14:textId="77777777" w:rsidR="00C25DDA" w:rsidRDefault="00A900FC">
      <w:pPr>
        <w:pStyle w:val="Heading1"/>
      </w:pPr>
      <w:r>
        <w:t>9. Governance Minimum Viable Controls</w:t>
      </w:r>
    </w:p>
    <w:p w14:paraId="5F6E73CE" w14:textId="77777777" w:rsidR="00C25DDA" w:rsidRDefault="00A900FC">
      <w:pPr>
        <w:pStyle w:val="ListBullet"/>
        <w:spacing w:after="50"/>
      </w:pPr>
      <w:r>
        <w:t>Known Worker identity/owner</w:t>
      </w:r>
    </w:p>
    <w:p w14:paraId="2B5D7D47" w14:textId="77777777" w:rsidR="00C25DDA" w:rsidRDefault="00A900FC">
      <w:pPr>
        <w:pStyle w:val="ListBullet"/>
        <w:spacing w:after="50"/>
      </w:pPr>
      <w:r>
        <w:t>Current UWC</w:t>
      </w:r>
    </w:p>
    <w:p w14:paraId="3C9BE5A9" w14:textId="77777777" w:rsidR="00C25DDA" w:rsidRDefault="00A900FC">
      <w:pPr>
        <w:pStyle w:val="ListBullet"/>
        <w:spacing w:after="50"/>
      </w:pPr>
      <w:r>
        <w:t>Bounded TWO</w:t>
      </w:r>
    </w:p>
    <w:p w14:paraId="43C64834" w14:textId="77777777" w:rsidR="00C25DDA" w:rsidRDefault="00A900FC">
      <w:pPr>
        <w:pStyle w:val="ListBullet"/>
        <w:spacing w:after="50"/>
      </w:pPr>
      <w:r>
        <w:t>Applicable policy</w:t>
      </w:r>
    </w:p>
    <w:p w14:paraId="28CCDB7E" w14:textId="77777777" w:rsidR="00C25DDA" w:rsidRDefault="00A900FC">
      <w:pPr>
        <w:pStyle w:val="ListBullet"/>
        <w:spacing w:after="50"/>
      </w:pPr>
      <w:r>
        <w:t>Explicit authority/autonomy</w:t>
      </w:r>
    </w:p>
    <w:p w14:paraId="560D3A21" w14:textId="77777777" w:rsidR="00C25DDA" w:rsidRDefault="00A900FC">
      <w:pPr>
        <w:pStyle w:val="ListBullet"/>
        <w:spacing w:after="50"/>
      </w:pPr>
      <w:r>
        <w:t>Least-necessary access/context</w:t>
      </w:r>
    </w:p>
    <w:p w14:paraId="547BD728" w14:textId="77777777" w:rsidR="00C25DDA" w:rsidRDefault="00A900FC">
      <w:pPr>
        <w:pStyle w:val="ListBullet"/>
        <w:spacing w:after="50"/>
      </w:pPr>
      <w:r>
        <w:t>Evidence obligations</w:t>
      </w:r>
    </w:p>
    <w:p w14:paraId="2DFA0B33" w14:textId="77777777" w:rsidR="00C25DDA" w:rsidRDefault="00A900FC">
      <w:pPr>
        <w:pStyle w:val="ListBullet"/>
        <w:spacing w:after="50"/>
      </w:pPr>
      <w:r>
        <w:t>Independent assurance where required</w:t>
      </w:r>
    </w:p>
    <w:p w14:paraId="6C8C6C0E" w14:textId="77777777" w:rsidR="00C25DDA" w:rsidRDefault="00A900FC">
      <w:pPr>
        <w:pStyle w:val="ListBullet"/>
        <w:spacing w:after="50"/>
      </w:pPr>
      <w:r>
        <w:t>HOLD/ESCALATE paths</w:t>
      </w:r>
    </w:p>
    <w:p w14:paraId="621A4EB1" w14:textId="77777777" w:rsidR="00C25DDA" w:rsidRDefault="00A900FC">
      <w:pPr>
        <w:pStyle w:val="ListBullet"/>
        <w:spacing w:after="50"/>
      </w:pPr>
      <w:r>
        <w:t>Revocation/suspension mechanism understood</w:t>
      </w:r>
    </w:p>
    <w:p w14:paraId="2649D503" w14:textId="77777777" w:rsidR="00C25DDA" w:rsidRDefault="00A900FC">
      <w:pPr>
        <w:pStyle w:val="ListBullet"/>
        <w:spacing w:after="50"/>
      </w:pPr>
      <w:r>
        <w:t>Provenance retained</w:t>
      </w:r>
    </w:p>
    <w:sectPr w:rsidR="00C25DDA" w:rsidSect="00034616">
      <w:headerReference w:type="default" r:id="rId8"/>
      <w:footerReference w:type="default" r:id="rId9"/>
      <w:pgSz w:w="12240" w:h="15840"/>
      <w:pgMar w:top="936" w:right="1037" w:bottom="936" w:left="103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CD495E" w14:textId="77777777" w:rsidR="00A900FC" w:rsidRDefault="00A900FC">
      <w:pPr>
        <w:spacing w:after="0" w:line="240" w:lineRule="auto"/>
      </w:pPr>
      <w:r>
        <w:separator/>
      </w:r>
    </w:p>
  </w:endnote>
  <w:endnote w:type="continuationSeparator" w:id="0">
    <w:p w14:paraId="016F8348" w14:textId="77777777" w:rsidR="00A900FC" w:rsidRDefault="00A900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F165C" w14:textId="18DB4767" w:rsidR="00C25DDA" w:rsidRDefault="00A900FC">
    <w:pPr>
      <w:pStyle w:val="Footer"/>
      <w:jc w:val="center"/>
    </w:pPr>
    <w:r>
      <w:rPr>
        <w:color w:val="4E79A7"/>
        <w:sz w:val="14"/>
      </w:rPr>
      <w:t>TRANTIATE</w:t>
    </w:r>
    <w:r>
      <w:rPr>
        <w:color w:val="4E79A7"/>
        <w:sz w:val="14"/>
      </w:rPr>
      <w:t xml:space="preserve"> Supplement | Version 1.0 | 2026 | </w:t>
    </w:r>
    <w:r>
      <w:fldChar w:fldCharType="begin"/>
    </w:r>
    <w:r>
      <w:instrText>PAGE</w:instrText>
    </w:r>
    <w:r>
      <w:fldChar w:fldCharType="separate"/>
    </w:r>
    <w:r w:rsidR="003918F9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B8FCA7" w14:textId="77777777" w:rsidR="00A900FC" w:rsidRDefault="00A900FC">
      <w:pPr>
        <w:spacing w:after="0" w:line="240" w:lineRule="auto"/>
      </w:pPr>
      <w:r>
        <w:separator/>
      </w:r>
    </w:p>
  </w:footnote>
  <w:footnote w:type="continuationSeparator" w:id="0">
    <w:p w14:paraId="464C47BF" w14:textId="77777777" w:rsidR="00A900FC" w:rsidRDefault="00A900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2CA24" w14:textId="2ED768C6" w:rsidR="00C25DDA" w:rsidRDefault="00A900FC">
    <w:pPr>
      <w:pStyle w:val="Header"/>
      <w:jc w:val="right"/>
    </w:pPr>
    <w:r>
      <w:rPr>
        <w:color w:val="4E79A7"/>
        <w:sz w:val="14"/>
      </w:rPr>
      <w:t>TRANTIATE</w:t>
    </w:r>
    <w:r>
      <w:rPr>
        <w:color w:val="4E79A7"/>
        <w:sz w:val="14"/>
      </w:rPr>
      <w:t xml:space="preserve"> V2.0 | TRANTIATE</w:t>
    </w:r>
    <w:r>
      <w:rPr>
        <w:color w:val="4E79A7"/>
        <w:sz w:val="14"/>
      </w:rPr>
      <w:t xml:space="preserve"> V2.0 Governance Handbook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61282180">
    <w:abstractNumId w:val="8"/>
  </w:num>
  <w:num w:numId="2" w16cid:durableId="1011028510">
    <w:abstractNumId w:val="6"/>
  </w:num>
  <w:num w:numId="3" w16cid:durableId="746420473">
    <w:abstractNumId w:val="5"/>
  </w:num>
  <w:num w:numId="4" w16cid:durableId="770708137">
    <w:abstractNumId w:val="4"/>
  </w:num>
  <w:num w:numId="5" w16cid:durableId="1684016977">
    <w:abstractNumId w:val="7"/>
  </w:num>
  <w:num w:numId="6" w16cid:durableId="1020275353">
    <w:abstractNumId w:val="3"/>
  </w:num>
  <w:num w:numId="7" w16cid:durableId="1847011040">
    <w:abstractNumId w:val="2"/>
  </w:num>
  <w:num w:numId="8" w16cid:durableId="155074849">
    <w:abstractNumId w:val="1"/>
  </w:num>
  <w:num w:numId="9" w16cid:durableId="21257324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918F9"/>
    <w:rsid w:val="00A900FC"/>
    <w:rsid w:val="00AA1D8D"/>
    <w:rsid w:val="00B47730"/>
    <w:rsid w:val="00C25DDA"/>
    <w:rsid w:val="00CB0664"/>
    <w:rsid w:val="00F0011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8E273074-26E7-449B-B184-C29653C49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10"/>
    </w:pPr>
    <w:rPr>
      <w:rFonts w:ascii="Aptos" w:hAnsi="Aptos"/>
      <w:color w:val="2D343B"/>
      <w:sz w:val="19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/>
      <w:b/>
      <w:bCs/>
      <w:color w:val="17324D"/>
      <w:sz w:val="4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/>
      <w:b/>
      <w:bCs/>
      <w:color w:val="4E79A7"/>
      <w:sz w:val="29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/>
      <w:b/>
      <w:bCs/>
      <w:color w:val="17324D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24D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QuoteBlock">
    <w:name w:val="QuoteBlock"/>
    <w:pPr>
      <w:ind w:left="360" w:right="216"/>
    </w:pPr>
    <w:rPr>
      <w:rFonts w:ascii="Aptos Display" w:hAnsi="Aptos Display"/>
      <w:i/>
      <w:color w:val="17324D"/>
      <w:sz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600</Words>
  <Characters>3424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4016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manish gupta</cp:lastModifiedBy>
  <cp:revision>2</cp:revision>
  <dcterms:created xsi:type="dcterms:W3CDTF">2013-12-23T23:15:00Z</dcterms:created>
  <dcterms:modified xsi:type="dcterms:W3CDTF">2026-08-29T02:42:00Z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732abaab-4991-49c9-b119-ee055ab53b93</vt:lpwstr>
  </property>
</Properties>
</file>