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E59BC" w14:textId="12D74156" w:rsidR="00D95DA8" w:rsidRDefault="004A623E">
      <w:pPr>
        <w:pStyle w:val="Title"/>
        <w:jc w:val="center"/>
      </w:pPr>
      <w:r>
        <w:t>TRANTIATE</w:t>
      </w:r>
      <w:r>
        <w:t xml:space="preserve"> V2.0 Transformation Office Operating Model</w:t>
      </w:r>
    </w:p>
    <w:p w14:paraId="3A954D46" w14:textId="77777777" w:rsidR="00D95DA8" w:rsidRDefault="004A623E">
      <w:pPr>
        <w:jc w:val="center"/>
      </w:pPr>
      <w:r>
        <w:rPr>
          <w:rFonts w:ascii="Aptos Display" w:hAnsi="Aptos Display"/>
          <w:color w:val="4E79A7"/>
          <w:sz w:val="26"/>
        </w:rPr>
        <w:t>A lightweight enterprise model for stewarding Trantiate without recreating a traditional bureaucracy</w:t>
      </w:r>
    </w:p>
    <w:p w14:paraId="0CC25751" w14:textId="77777777" w:rsidR="00D95DA8" w:rsidRDefault="00D95DA8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D95DA8" w14:paraId="7F932801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69C6C96" w14:textId="77777777" w:rsidR="00D95DA8" w:rsidRDefault="004A623E">
            <w:r>
              <w:rPr>
                <w:b/>
                <w:color w:val="FFFFFF"/>
                <w:sz w:val="17"/>
              </w:rPr>
              <w:t>Primary Audience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9FE65C7" w14:textId="77777777" w:rsidR="00D95DA8" w:rsidRDefault="004A623E">
            <w:r>
              <w:rPr>
                <w:sz w:val="17"/>
              </w:rPr>
              <w:t>Transformation Offices, PMO/strategy offices, enterprise architecture, governance, risk, executive sponsors</w:t>
            </w:r>
          </w:p>
        </w:tc>
      </w:tr>
      <w:tr w:rsidR="00D95DA8" w14:paraId="2D7F5D60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B72AEB7" w14:textId="77777777" w:rsidR="00D95DA8" w:rsidRDefault="004A623E">
            <w:r>
              <w:rPr>
                <w:b/>
                <w:color w:val="FFFFFF"/>
                <w:sz w:val="17"/>
              </w:rPr>
              <w:t>Purpose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9A5822B" w14:textId="77777777" w:rsidR="00D95DA8" w:rsidRDefault="004A623E">
            <w:r>
              <w:rPr>
                <w:sz w:val="17"/>
              </w:rPr>
              <w:t>Define how an organizational transformation office can support methodology adoption, consistency, visibility, assurance, and scaling.</w:t>
            </w:r>
          </w:p>
        </w:tc>
      </w:tr>
      <w:tr w:rsidR="00D95DA8" w14:paraId="7DB56A6C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A2DF6BB" w14:textId="77777777" w:rsidR="00D95DA8" w:rsidRDefault="004A623E">
            <w:r>
              <w:rPr>
                <w:b/>
                <w:color w:val="FFFFFF"/>
                <w:sz w:val="17"/>
              </w:rPr>
              <w:t>Authority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05F2905" w14:textId="66F24699" w:rsidR="00D95DA8" w:rsidRDefault="004A623E">
            <w:r>
              <w:rPr>
                <w:sz w:val="17"/>
              </w:rPr>
              <w:t>Companion to the published TRANTIATE</w:t>
            </w:r>
            <w:r>
              <w:rPr>
                <w:sz w:val="17"/>
              </w:rPr>
              <w:t xml:space="preserve"> White Paper Version 2.0</w:t>
            </w:r>
          </w:p>
        </w:tc>
      </w:tr>
    </w:tbl>
    <w:p w14:paraId="33C0A79F" w14:textId="77777777" w:rsidR="00D95DA8" w:rsidRDefault="00D95DA8"/>
    <w:p w14:paraId="00EB584E" w14:textId="77777777" w:rsidR="00D95DA8" w:rsidRDefault="004A623E">
      <w:pPr>
        <w:pStyle w:val="QuoteBlock"/>
        <w:jc w:val="center"/>
      </w:pPr>
      <w:r>
        <w:t>White Paper = methodology authority. Supplementary documents = interpretation and application.</w:t>
      </w:r>
    </w:p>
    <w:p w14:paraId="5FA75E22" w14:textId="77777777" w:rsidR="00D95DA8" w:rsidRDefault="004A623E">
      <w:r>
        <w:br w:type="page"/>
      </w:r>
    </w:p>
    <w:p w14:paraId="32D3283A" w14:textId="77777777" w:rsidR="00D95DA8" w:rsidRDefault="004A623E">
      <w:pPr>
        <w:pStyle w:val="Heading1"/>
      </w:pPr>
      <w:r>
        <w:lastRenderedPageBreak/>
        <w:t>1. Purpose</w:t>
      </w:r>
    </w:p>
    <w:p w14:paraId="69BB1142" w14:textId="77777777" w:rsidR="00D95DA8" w:rsidRDefault="004A623E">
      <w:r>
        <w:t>A Trantiate Transformation Office should steward the methodology and enable transformation teams; it should not become the owner of every transformation decision or a mandatory approval layer.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95DA8" w14:paraId="25765139" w14:textId="77777777">
        <w:trPr>
          <w:tblHeader/>
          <w:jc w:val="center"/>
        </w:trPr>
        <w:tc>
          <w:tcPr>
            <w:tcW w:w="10166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8920929" w14:textId="77777777" w:rsidR="00D95DA8" w:rsidRDefault="004A623E">
            <w:pPr>
              <w:jc w:val="center"/>
            </w:pPr>
            <w:r>
              <w:rPr>
                <w:rFonts w:ascii="Aptos Display" w:hAnsi="Aptos Display"/>
                <w:b/>
                <w:color w:val="17324D"/>
                <w:sz w:val="22"/>
              </w:rPr>
              <w:t>Steward the system. Do not centralize every decision.</w:t>
            </w:r>
          </w:p>
        </w:tc>
      </w:tr>
    </w:tbl>
    <w:p w14:paraId="4716BDB1" w14:textId="77777777" w:rsidR="00D95DA8" w:rsidRDefault="00D95DA8"/>
    <w:p w14:paraId="4E77FBCD" w14:textId="77777777" w:rsidR="00D95DA8" w:rsidRDefault="004A623E">
      <w:pPr>
        <w:pStyle w:val="Heading1"/>
      </w:pPr>
      <w:r>
        <w:t>2. Core Responsibilities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D95DA8" w14:paraId="1345C54A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03D2C5" w14:textId="77777777" w:rsidR="00D95DA8" w:rsidRDefault="004A623E">
            <w:r>
              <w:rPr>
                <w:b/>
                <w:color w:val="FFFFFF"/>
                <w:sz w:val="16"/>
              </w:rPr>
              <w:t>Responsibility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9B9AD99" w14:textId="77777777" w:rsidR="00D95DA8" w:rsidRDefault="004A623E">
            <w:r>
              <w:rPr>
                <w:b/>
                <w:color w:val="FFFFFF"/>
                <w:sz w:val="16"/>
              </w:rPr>
              <w:t>Transformation Office Role</w:t>
            </w:r>
          </w:p>
        </w:tc>
      </w:tr>
      <w:tr w:rsidR="00D95DA8" w14:paraId="3B8BE18C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AE6146" w14:textId="77777777" w:rsidR="00D95DA8" w:rsidRDefault="004A623E">
            <w:r>
              <w:rPr>
                <w:sz w:val="15"/>
              </w:rPr>
              <w:t>Methodology Stewardship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AD6BFE1" w14:textId="77777777" w:rsidR="00D95DA8" w:rsidRDefault="004A623E">
            <w:r>
              <w:rPr>
                <w:sz w:val="15"/>
              </w:rPr>
              <w:t>Maintain approved terminology, templates, playbooks, and version alignment.</w:t>
            </w:r>
          </w:p>
        </w:tc>
      </w:tr>
      <w:tr w:rsidR="00D95DA8" w14:paraId="17410EFE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058844A" w14:textId="77777777" w:rsidR="00D95DA8" w:rsidRDefault="004A623E">
            <w:r>
              <w:rPr>
                <w:sz w:val="15"/>
              </w:rPr>
              <w:t>Adoption Enablement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D7C8D9" w14:textId="77777777" w:rsidR="00D95DA8" w:rsidRDefault="004A623E">
            <w:r>
              <w:rPr>
                <w:sz w:val="15"/>
              </w:rPr>
              <w:t>Train teams, facilitate pilots, support Trant 0, and coach Role practice.</w:t>
            </w:r>
          </w:p>
        </w:tc>
      </w:tr>
      <w:tr w:rsidR="00D95DA8" w14:paraId="4A52EE7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5E8E630" w14:textId="77777777" w:rsidR="00D95DA8" w:rsidRDefault="004A623E">
            <w:r>
              <w:rPr>
                <w:sz w:val="15"/>
              </w:rPr>
              <w:t>Worker Governance Standards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2D396F4" w14:textId="77777777" w:rsidR="00D95DA8" w:rsidRDefault="004A623E">
            <w:r>
              <w:rPr>
                <w:sz w:val="15"/>
              </w:rPr>
              <w:t>Maintain UWC patterns, qualification expectations, catalog conventions, and requalification guidance.</w:t>
            </w:r>
          </w:p>
        </w:tc>
      </w:tr>
      <w:tr w:rsidR="00D95DA8" w14:paraId="78A5EE38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A937E02" w14:textId="77777777" w:rsidR="00D95DA8" w:rsidRDefault="004A623E">
            <w:r>
              <w:rPr>
                <w:sz w:val="15"/>
              </w:rPr>
              <w:t>Assurance Patterns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755FBB4" w14:textId="77777777" w:rsidR="00D95DA8" w:rsidRDefault="004A623E">
            <w:r>
              <w:rPr>
                <w:sz w:val="15"/>
              </w:rPr>
              <w:t>Maintain independent assurance patterns and correlated-failure guidance.</w:t>
            </w:r>
          </w:p>
        </w:tc>
      </w:tr>
      <w:tr w:rsidR="00D95DA8" w14:paraId="0D35987D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B0E5A3" w14:textId="77777777" w:rsidR="00D95DA8" w:rsidRDefault="004A623E">
            <w:r>
              <w:rPr>
                <w:sz w:val="15"/>
              </w:rPr>
              <w:t>Evidence Standards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D666B77" w14:textId="77777777" w:rsidR="00D95DA8" w:rsidRDefault="004A623E">
            <w:r>
              <w:rPr>
                <w:sz w:val="15"/>
              </w:rPr>
              <w:t>Define KEA conventions, provenance expectations, and TCAP assembly guidance.</w:t>
            </w:r>
          </w:p>
        </w:tc>
      </w:tr>
      <w:tr w:rsidR="00D95DA8" w14:paraId="070971EC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C27A862" w14:textId="77777777" w:rsidR="00D95DA8" w:rsidRDefault="004A623E">
            <w:r>
              <w:rPr>
                <w:sz w:val="15"/>
              </w:rPr>
              <w:t>Portfolio Visibility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73A18C" w14:textId="77777777" w:rsidR="00D95DA8" w:rsidRDefault="004A623E">
            <w:r>
              <w:rPr>
                <w:sz w:val="15"/>
              </w:rPr>
              <w:t>Aggregate Compass/Snap information without converting Watch into centralized micromanagement.</w:t>
            </w:r>
          </w:p>
        </w:tc>
      </w:tr>
      <w:tr w:rsidR="00D95DA8" w14:paraId="742DCD2C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641A2B" w14:textId="77777777" w:rsidR="00D95DA8" w:rsidRDefault="004A623E">
            <w:r>
              <w:rPr>
                <w:sz w:val="15"/>
              </w:rPr>
              <w:t>Scaling &amp; Reuse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B4C9645" w14:textId="77777777" w:rsidR="00D95DA8" w:rsidRDefault="004A623E">
            <w:r>
              <w:rPr>
                <w:sz w:val="15"/>
              </w:rPr>
              <w:t>Promote reusable patterns across transformations.</w:t>
            </w:r>
          </w:p>
        </w:tc>
      </w:tr>
      <w:tr w:rsidR="00D95DA8" w14:paraId="77A6C1CF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C2517C8" w14:textId="77777777" w:rsidR="00D95DA8" w:rsidRDefault="004A623E">
            <w:r>
              <w:rPr>
                <w:sz w:val="15"/>
              </w:rPr>
              <w:t>Learning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60E24CD" w14:textId="77777777" w:rsidR="00D95DA8" w:rsidRDefault="004A623E">
            <w:r>
              <w:rPr>
                <w:sz w:val="15"/>
              </w:rPr>
              <w:t>Capture lessons without rewriting methodology ad hoc.</w:t>
            </w:r>
          </w:p>
        </w:tc>
      </w:tr>
    </w:tbl>
    <w:p w14:paraId="53660D45" w14:textId="77777777" w:rsidR="00D95DA8" w:rsidRDefault="00D95DA8"/>
    <w:p w14:paraId="0D17FFA3" w14:textId="77777777" w:rsidR="00D95DA8" w:rsidRDefault="004A623E">
      <w:pPr>
        <w:pStyle w:val="Heading1"/>
      </w:pPr>
      <w:r>
        <w:t>3. What the Transformation Office Does Not Own</w:t>
      </w:r>
    </w:p>
    <w:p w14:paraId="6CB6D572" w14:textId="77777777" w:rsidR="00D95DA8" w:rsidRDefault="004A623E">
      <w:pPr>
        <w:pStyle w:val="ListBullet"/>
        <w:spacing w:after="50"/>
      </w:pPr>
      <w:r>
        <w:t>Target Future for every business transformation.</w:t>
      </w:r>
    </w:p>
    <w:p w14:paraId="3D277053" w14:textId="77777777" w:rsidR="00D95DA8" w:rsidRDefault="004A623E">
      <w:pPr>
        <w:pStyle w:val="ListBullet"/>
        <w:spacing w:after="50"/>
      </w:pPr>
      <w:r>
        <w:t>Maker execution decisions inside authorized scope.</w:t>
      </w:r>
    </w:p>
    <w:p w14:paraId="2D0CE803" w14:textId="77777777" w:rsidR="00D95DA8" w:rsidRDefault="004A623E">
      <w:pPr>
        <w:pStyle w:val="ListBullet"/>
        <w:spacing w:after="50"/>
      </w:pPr>
      <w:r>
        <w:t>Checker substantive judgment when delegated elsewhere.</w:t>
      </w:r>
    </w:p>
    <w:p w14:paraId="632D75FB" w14:textId="77777777" w:rsidR="00D95DA8" w:rsidRDefault="004A623E">
      <w:pPr>
        <w:pStyle w:val="ListBullet"/>
        <w:spacing w:after="50"/>
      </w:pPr>
      <w:r>
        <w:t>Buyer acceptance on behalf of actual consumers/operations.</w:t>
      </w:r>
    </w:p>
    <w:p w14:paraId="6214158B" w14:textId="77777777" w:rsidR="00D95DA8" w:rsidRDefault="004A623E">
      <w:pPr>
        <w:pStyle w:val="ListBullet"/>
        <w:spacing w:after="50"/>
      </w:pPr>
      <w:r>
        <w:t>All approvals merely because the office coordinates governance.</w:t>
      </w:r>
    </w:p>
    <w:p w14:paraId="378B5CE6" w14:textId="77777777" w:rsidR="00D95DA8" w:rsidRDefault="004A623E">
      <w:pPr>
        <w:pStyle w:val="ListBullet"/>
        <w:spacing w:after="50"/>
      </w:pPr>
      <w:r>
        <w:t>All project/program management functions.</w:t>
      </w:r>
    </w:p>
    <w:p w14:paraId="7877B081" w14:textId="77777777" w:rsidR="00D95DA8" w:rsidRDefault="004A623E">
      <w:pPr>
        <w:pStyle w:val="ListBullet"/>
        <w:spacing w:after="50"/>
      </w:pPr>
      <w:r>
        <w:t>All enterprise IAM, security, compliance, data, or architecture controls.</w:t>
      </w:r>
    </w:p>
    <w:p w14:paraId="22BB339C" w14:textId="77777777" w:rsidR="00D95DA8" w:rsidRDefault="004A623E">
      <w:pPr>
        <w:pStyle w:val="Heading1"/>
      </w:pPr>
      <w:r>
        <w:t>4. Recommended Internal Roles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D95DA8" w14:paraId="66E5B178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2B7AD22" w14:textId="77777777" w:rsidR="00D95DA8" w:rsidRDefault="004A623E">
            <w:r>
              <w:rPr>
                <w:b/>
                <w:color w:val="FFFFFF"/>
                <w:sz w:val="16"/>
              </w:rPr>
              <w:t>Office Function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B79B370" w14:textId="77777777" w:rsidR="00D95DA8" w:rsidRDefault="004A623E">
            <w:r>
              <w:rPr>
                <w:b/>
                <w:color w:val="FFFFFF"/>
                <w:sz w:val="16"/>
              </w:rPr>
              <w:t>Typical Responsibilities</w:t>
            </w:r>
          </w:p>
        </w:tc>
      </w:tr>
      <w:tr w:rsidR="00D95DA8" w14:paraId="6F6A352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4D63B03" w14:textId="77777777" w:rsidR="00D95DA8" w:rsidRDefault="004A623E">
            <w:r>
              <w:rPr>
                <w:sz w:val="15"/>
              </w:rPr>
              <w:t>Methodology Steward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9A2A393" w14:textId="77777777" w:rsidR="00D95DA8" w:rsidRDefault="004A623E">
            <w:r>
              <w:rPr>
                <w:sz w:val="15"/>
              </w:rPr>
              <w:t>Terminology, documents, change control, training standards</w:t>
            </w:r>
          </w:p>
        </w:tc>
      </w:tr>
      <w:tr w:rsidR="00D95DA8" w14:paraId="30A45CD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8866259" w14:textId="77777777" w:rsidR="00D95DA8" w:rsidRDefault="004A623E">
            <w:r>
              <w:rPr>
                <w:sz w:val="15"/>
              </w:rPr>
              <w:t>Adoption Lead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677E54C" w14:textId="77777777" w:rsidR="00D95DA8" w:rsidRDefault="004A623E">
            <w:r>
              <w:rPr>
                <w:sz w:val="15"/>
              </w:rPr>
              <w:t>Pilots, Trant 0 facilitation, practitioner coaching</w:t>
            </w:r>
          </w:p>
        </w:tc>
      </w:tr>
      <w:tr w:rsidR="00D95DA8" w14:paraId="25689C33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C8A81D8" w14:textId="77777777" w:rsidR="00D95DA8" w:rsidRDefault="004A623E">
            <w:r>
              <w:rPr>
                <w:sz w:val="15"/>
              </w:rPr>
              <w:lastRenderedPageBreak/>
              <w:t>Worker Governance Lead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8A3F7DC" w14:textId="77777777" w:rsidR="00D95DA8" w:rsidRDefault="004A623E">
            <w:r>
              <w:rPr>
                <w:sz w:val="15"/>
              </w:rPr>
              <w:t>UWC patterns, Worker catalog, qualification/requalification coordination</w:t>
            </w:r>
          </w:p>
        </w:tc>
      </w:tr>
      <w:tr w:rsidR="00D95DA8" w14:paraId="0F51DD2F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3D0BDF" w14:textId="77777777" w:rsidR="00D95DA8" w:rsidRDefault="004A623E">
            <w:r>
              <w:rPr>
                <w:sz w:val="15"/>
              </w:rPr>
              <w:t>Assurance Lead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FD3E74" w14:textId="77777777" w:rsidR="00D95DA8" w:rsidRDefault="004A623E">
            <w:r>
              <w:rPr>
                <w:sz w:val="15"/>
              </w:rPr>
              <w:t>Checker patterns, independence, evidence integrity, conflict resolution</w:t>
            </w:r>
          </w:p>
        </w:tc>
      </w:tr>
      <w:tr w:rsidR="00D95DA8" w14:paraId="31F5AAE4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29EFD0F" w14:textId="77777777" w:rsidR="00D95DA8" w:rsidRDefault="004A623E">
            <w:r>
              <w:rPr>
                <w:sz w:val="15"/>
              </w:rPr>
              <w:t>Evidence &amp; Navigator Lead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85F1000" w14:textId="77777777" w:rsidR="00D95DA8" w:rsidRDefault="004A623E">
            <w:r>
              <w:rPr>
                <w:sz w:val="15"/>
              </w:rPr>
              <w:t>KEA conventions, Snap/Compass aggregation, TCAP guidance</w:t>
            </w:r>
          </w:p>
        </w:tc>
      </w:tr>
      <w:tr w:rsidR="00D95DA8" w14:paraId="7B0AE7A3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8A9ACF8" w14:textId="77777777" w:rsidR="00D95DA8" w:rsidRDefault="004A623E">
            <w:r>
              <w:rPr>
                <w:sz w:val="15"/>
              </w:rPr>
              <w:t>Platform/Integration Lead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05D6C26" w14:textId="77777777" w:rsidR="00D95DA8" w:rsidRDefault="004A623E">
            <w:r>
              <w:rPr>
                <w:sz w:val="15"/>
              </w:rPr>
              <w:t>Trantiator and enterprise-tool integration coordination where implemented</w:t>
            </w:r>
          </w:p>
        </w:tc>
      </w:tr>
    </w:tbl>
    <w:p w14:paraId="6C653F64" w14:textId="77777777" w:rsidR="00D95DA8" w:rsidRDefault="00D95DA8"/>
    <w:p w14:paraId="033DBDD1" w14:textId="77777777" w:rsidR="00D95DA8" w:rsidRDefault="004A623E">
      <w:r>
        <w:t>These are organizational functions, not new Trantiate Roles. Individuals performing substantive transformation work still act through Seer, Maker, Checker, or Buyer responsibility.</w:t>
      </w:r>
    </w:p>
    <w:p w14:paraId="72A7B059" w14:textId="77777777" w:rsidR="00D95DA8" w:rsidRDefault="004A623E">
      <w:pPr>
        <w:pStyle w:val="Heading1"/>
      </w:pPr>
      <w:r>
        <w:t>5. Governance Forums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D95DA8" w14:paraId="33D267DB" w14:textId="77777777">
        <w:trPr>
          <w:tblHeader/>
          <w:jc w:val="center"/>
        </w:trPr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62533BB" w14:textId="77777777" w:rsidR="00D95DA8" w:rsidRDefault="004A623E">
            <w:r>
              <w:rPr>
                <w:b/>
                <w:color w:val="FFFFFF"/>
                <w:sz w:val="16"/>
              </w:rPr>
              <w:t>Forum</w:t>
            </w:r>
          </w:p>
        </w:tc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C3E5EFA" w14:textId="77777777" w:rsidR="00D95DA8" w:rsidRDefault="004A623E">
            <w:r>
              <w:rPr>
                <w:b/>
                <w:color w:val="FFFFFF"/>
                <w:sz w:val="16"/>
              </w:rPr>
              <w:t>Purpose</w:t>
            </w:r>
          </w:p>
        </w:tc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FCE990C" w14:textId="77777777" w:rsidR="00D95DA8" w:rsidRDefault="004A623E">
            <w:r>
              <w:rPr>
                <w:b/>
                <w:color w:val="FFFFFF"/>
                <w:sz w:val="16"/>
              </w:rPr>
              <w:t>Cadence</w:t>
            </w:r>
          </w:p>
        </w:tc>
      </w:tr>
      <w:tr w:rsidR="00D95DA8" w14:paraId="3E69E076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E71833" w14:textId="77777777" w:rsidR="00D95DA8" w:rsidRDefault="004A623E">
            <w:r>
              <w:rPr>
                <w:sz w:val="15"/>
              </w:rPr>
              <w:t>Methodology Stewardship Review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19815A0" w14:textId="77777777" w:rsidR="00D95DA8" w:rsidRDefault="004A623E">
            <w:r>
              <w:rPr>
                <w:sz w:val="15"/>
              </w:rPr>
              <w:t>Control supplementary documentation and interpretation drift.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2825E55" w14:textId="77777777" w:rsidR="00D95DA8" w:rsidRDefault="004A623E">
            <w:r>
              <w:rPr>
                <w:sz w:val="15"/>
              </w:rPr>
              <w:t>Monthly / as needed</w:t>
            </w:r>
          </w:p>
        </w:tc>
      </w:tr>
      <w:tr w:rsidR="00D95DA8" w14:paraId="2C4C73AC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ED4D2D3" w14:textId="77777777" w:rsidR="00D95DA8" w:rsidRDefault="004A623E">
            <w:r>
              <w:rPr>
                <w:sz w:val="15"/>
              </w:rPr>
              <w:t>Worker Governance Review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5A8DF30" w14:textId="77777777" w:rsidR="00D95DA8" w:rsidRDefault="004A623E">
            <w:r>
              <w:rPr>
                <w:sz w:val="15"/>
              </w:rPr>
              <w:t>Review reusable UWC patterns, material qualification issues, provider concentration, requalification triggers.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871C0F" w14:textId="77777777" w:rsidR="00D95DA8" w:rsidRDefault="004A623E">
            <w:r>
              <w:rPr>
                <w:sz w:val="15"/>
              </w:rPr>
              <w:t>Monthly</w:t>
            </w:r>
          </w:p>
        </w:tc>
      </w:tr>
      <w:tr w:rsidR="00D95DA8" w14:paraId="463B07ED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BFE49A8" w14:textId="77777777" w:rsidR="00D95DA8" w:rsidRDefault="004A623E">
            <w:r>
              <w:rPr>
                <w:sz w:val="15"/>
              </w:rPr>
              <w:t>Assurance Pattern Review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55C600A" w14:textId="77777777" w:rsidR="00D95DA8" w:rsidRDefault="004A623E">
            <w:r>
              <w:rPr>
                <w:sz w:val="15"/>
              </w:rPr>
              <w:t>Review independence issues, recurring Checker conflicts, evidence weaknesses.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DD2757" w14:textId="77777777" w:rsidR="00D95DA8" w:rsidRDefault="004A623E">
            <w:r>
              <w:rPr>
                <w:sz w:val="15"/>
              </w:rPr>
              <w:t>Monthly / quarterly</w:t>
            </w:r>
          </w:p>
        </w:tc>
      </w:tr>
      <w:tr w:rsidR="00D95DA8" w14:paraId="2FF1C6AB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1ABE856" w14:textId="77777777" w:rsidR="00D95DA8" w:rsidRDefault="004A623E">
            <w:r>
              <w:rPr>
                <w:sz w:val="15"/>
              </w:rPr>
              <w:t>Portfolio Transformation Review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AFD11E6" w14:textId="77777777" w:rsidR="00D95DA8" w:rsidRDefault="004A623E">
            <w:r>
              <w:rPr>
                <w:sz w:val="15"/>
              </w:rPr>
              <w:t>Use Compass/Snaps to review enterprise movement, major HOLD/ESCALATE patterns, readiness, value, legacy obligations.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9A4522F" w14:textId="77777777" w:rsidR="00D95DA8" w:rsidRDefault="004A623E">
            <w:r>
              <w:rPr>
                <w:sz w:val="15"/>
              </w:rPr>
              <w:t>Monthly / quarterly</w:t>
            </w:r>
          </w:p>
        </w:tc>
      </w:tr>
    </w:tbl>
    <w:p w14:paraId="695F4FAE" w14:textId="77777777" w:rsidR="00D95DA8" w:rsidRDefault="00D95DA8"/>
    <w:p w14:paraId="0880C3F2" w14:textId="77777777" w:rsidR="00D95DA8" w:rsidRDefault="004A623E">
      <w:pPr>
        <w:pStyle w:val="Heading1"/>
      </w:pPr>
      <w:r>
        <w:t>6. Intake Model</w:t>
      </w:r>
    </w:p>
    <w:p w14:paraId="4EE9C672" w14:textId="77777777" w:rsidR="00D95DA8" w:rsidRDefault="004A623E">
      <w:pPr>
        <w:pStyle w:val="ListNumber"/>
        <w:spacing w:after="50"/>
      </w:pPr>
      <w:r>
        <w:t>Confirm transformation purpose and sponsor.</w:t>
      </w:r>
    </w:p>
    <w:p w14:paraId="796EF1B5" w14:textId="77777777" w:rsidR="00D95DA8" w:rsidRDefault="004A623E">
      <w:pPr>
        <w:pStyle w:val="ListNumber"/>
        <w:spacing w:after="50"/>
      </w:pPr>
      <w:r>
        <w:t>Determine whether Trantiate is already adopted in the domain.</w:t>
      </w:r>
    </w:p>
    <w:p w14:paraId="303B94FB" w14:textId="77777777" w:rsidR="00D95DA8" w:rsidRDefault="004A623E">
      <w:pPr>
        <w:pStyle w:val="ListNumber"/>
        <w:spacing w:after="50"/>
      </w:pPr>
      <w:r>
        <w:t>Identify pilot or current Trant maturity.</w:t>
      </w:r>
    </w:p>
    <w:p w14:paraId="78CF2E22" w14:textId="77777777" w:rsidR="00D95DA8" w:rsidRDefault="004A623E">
      <w:pPr>
        <w:pStyle w:val="ListNumber"/>
        <w:spacing w:after="50"/>
      </w:pPr>
      <w:r>
        <w:t>Support Target Future / Trant 0 where needed.</w:t>
      </w:r>
    </w:p>
    <w:p w14:paraId="3F29BD19" w14:textId="77777777" w:rsidR="00D95DA8" w:rsidRDefault="004A623E">
      <w:pPr>
        <w:pStyle w:val="ListNumber"/>
        <w:spacing w:after="50"/>
      </w:pPr>
      <w:r>
        <w:t>Identify reusable enterprise patterns and mandatory policy inputs.</w:t>
      </w:r>
    </w:p>
    <w:p w14:paraId="3F482D8A" w14:textId="77777777" w:rsidR="00D95DA8" w:rsidRDefault="004A623E">
      <w:pPr>
        <w:pStyle w:val="ListNumber"/>
        <w:spacing w:after="50"/>
      </w:pPr>
      <w:r>
        <w:t>Leave domain-specific responsibility with the appropriate transformation Roles.</w:t>
      </w:r>
    </w:p>
    <w:p w14:paraId="4F07EF95" w14:textId="77777777" w:rsidR="00D95DA8" w:rsidRDefault="004A623E">
      <w:pPr>
        <w:pStyle w:val="ListNumber"/>
        <w:spacing w:after="50"/>
      </w:pPr>
      <w:r>
        <w:t>Capture reusable learning after TOR closure.</w:t>
      </w:r>
    </w:p>
    <w:p w14:paraId="7E7F08E8" w14:textId="77777777" w:rsidR="00D95DA8" w:rsidRDefault="004A623E">
      <w:pPr>
        <w:pStyle w:val="Heading1"/>
      </w:pPr>
      <w:r>
        <w:t>7. Transformation Office Metrics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D95DA8" w14:paraId="516B35F0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A85AE0E" w14:textId="77777777" w:rsidR="00D95DA8" w:rsidRDefault="004A623E">
            <w:r>
              <w:rPr>
                <w:b/>
                <w:color w:val="FFFFFF"/>
                <w:sz w:val="16"/>
              </w:rPr>
              <w:t>Metric Family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5734001" w14:textId="77777777" w:rsidR="00D95DA8" w:rsidRDefault="004A623E">
            <w:r>
              <w:rPr>
                <w:b/>
                <w:color w:val="FFFFFF"/>
                <w:sz w:val="16"/>
              </w:rPr>
              <w:t>Examples</w:t>
            </w:r>
          </w:p>
        </w:tc>
      </w:tr>
      <w:tr w:rsidR="00D95DA8" w14:paraId="4E7330D6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9010E48" w14:textId="77777777" w:rsidR="00D95DA8" w:rsidRDefault="004A623E">
            <w:r>
              <w:rPr>
                <w:sz w:val="15"/>
              </w:rPr>
              <w:t>Adoption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88DAEAE" w14:textId="77777777" w:rsidR="00D95DA8" w:rsidRDefault="004A623E">
            <w:r>
              <w:rPr>
                <w:sz w:val="15"/>
              </w:rPr>
              <w:t>Active transformations, trained practitioners, Trant 0 completion</w:t>
            </w:r>
          </w:p>
        </w:tc>
      </w:tr>
      <w:tr w:rsidR="00D95DA8" w14:paraId="305FB82A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4256399" w14:textId="77777777" w:rsidR="00D95DA8" w:rsidRDefault="004A623E">
            <w:r>
              <w:rPr>
                <w:sz w:val="15"/>
              </w:rPr>
              <w:t>Governance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96AC6F7" w14:textId="77777777" w:rsidR="00D95DA8" w:rsidRDefault="004A623E">
            <w:r>
              <w:rPr>
                <w:sz w:val="15"/>
              </w:rPr>
              <w:t>UWC exceptions, requalification events, unauthorized/shadow Worker incidents</w:t>
            </w:r>
          </w:p>
        </w:tc>
      </w:tr>
      <w:tr w:rsidR="00D95DA8" w14:paraId="6A3720EF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328F334" w14:textId="77777777" w:rsidR="00D95DA8" w:rsidRDefault="004A623E">
            <w:r>
              <w:rPr>
                <w:sz w:val="15"/>
              </w:rPr>
              <w:t>Assurance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5070AD3" w14:textId="77777777" w:rsidR="00D95DA8" w:rsidRDefault="004A623E">
            <w:r>
              <w:rPr>
                <w:sz w:val="15"/>
              </w:rPr>
              <w:t>Conflicting assurance events, independence exceptions, evidence-quality issues</w:t>
            </w:r>
          </w:p>
        </w:tc>
      </w:tr>
      <w:tr w:rsidR="00D95DA8" w14:paraId="4F702180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F75A52" w14:textId="77777777" w:rsidR="00D95DA8" w:rsidRDefault="004A623E">
            <w:r>
              <w:rPr>
                <w:sz w:val="15"/>
              </w:rPr>
              <w:lastRenderedPageBreak/>
              <w:t>Evidence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F50F267" w14:textId="77777777" w:rsidR="00D95DA8" w:rsidRDefault="004A623E">
            <w:r>
              <w:rPr>
                <w:sz w:val="15"/>
              </w:rPr>
              <w:t>TOR completion, TCAP readiness, evidence-reconstruction effort</w:t>
            </w:r>
          </w:p>
        </w:tc>
      </w:tr>
      <w:tr w:rsidR="00D95DA8" w14:paraId="55298BD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BC1FB4D" w14:textId="77777777" w:rsidR="00D95DA8" w:rsidRDefault="004A623E">
            <w:r>
              <w:rPr>
                <w:sz w:val="15"/>
              </w:rPr>
              <w:t>Transformation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BD27D9B" w14:textId="77777777" w:rsidR="00D95DA8" w:rsidRDefault="004A623E">
            <w:r>
              <w:rPr>
                <w:sz w:val="15"/>
              </w:rPr>
              <w:t>Target movement, legacy retirement, value, risk, Buyer adoption</w:t>
            </w:r>
          </w:p>
        </w:tc>
      </w:tr>
      <w:tr w:rsidR="00D95DA8" w14:paraId="4CC82EFA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5E65334" w14:textId="77777777" w:rsidR="00D95DA8" w:rsidRDefault="004A623E">
            <w:r>
              <w:rPr>
                <w:sz w:val="15"/>
              </w:rPr>
              <w:t>Reuse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012D026" w14:textId="77777777" w:rsidR="00D95DA8" w:rsidRDefault="004A623E">
            <w:r>
              <w:rPr>
                <w:sz w:val="15"/>
              </w:rPr>
              <w:t>Reusable UWC patterns, Worker catalog reuse, shared assurance patterns</w:t>
            </w:r>
          </w:p>
        </w:tc>
      </w:tr>
    </w:tbl>
    <w:p w14:paraId="36BEF940" w14:textId="77777777" w:rsidR="00D95DA8" w:rsidRDefault="00D95DA8"/>
    <w:p w14:paraId="576CCA37" w14:textId="77777777" w:rsidR="00D95DA8" w:rsidRDefault="004A623E">
      <w:r>
        <w:t>Agent count, A4 percentage, or automation percentage should not be treated as transformation value by themselves.</w:t>
      </w:r>
    </w:p>
    <w:p w14:paraId="03968224" w14:textId="77777777" w:rsidR="00D95DA8" w:rsidRDefault="004A623E">
      <w:pPr>
        <w:pStyle w:val="Heading1"/>
      </w:pPr>
      <w:r>
        <w:t>8. Change Control for Supplementary Documentation</w:t>
      </w:r>
    </w:p>
    <w:p w14:paraId="400B509B" w14:textId="77777777" w:rsidR="00D95DA8" w:rsidRDefault="004A623E">
      <w:pPr>
        <w:pStyle w:val="ListBullet"/>
        <w:spacing w:after="50"/>
      </w:pPr>
      <w:r>
        <w:t>Published White Paper V2.0 remains the methodology authority.</w:t>
      </w:r>
    </w:p>
    <w:p w14:paraId="0D2026A0" w14:textId="77777777" w:rsidR="00D95DA8" w:rsidRDefault="004A623E">
      <w:pPr>
        <w:pStyle w:val="ListBullet"/>
        <w:spacing w:after="50"/>
      </w:pPr>
      <w:r>
        <w:t>Supplements may clarify practice but must not silently create new canonical Roles, Drivers, lifecycle stages, or authority models.</w:t>
      </w:r>
    </w:p>
    <w:p w14:paraId="25767336" w14:textId="77777777" w:rsidR="00D95DA8" w:rsidRDefault="004A623E">
      <w:pPr>
        <w:pStyle w:val="ListBullet"/>
        <w:spacing w:after="50"/>
      </w:pPr>
      <w:r>
        <w:t>Potential methodology changes should be recorded separately for future version consideration.</w:t>
      </w:r>
    </w:p>
    <w:p w14:paraId="4C2EA31A" w14:textId="77777777" w:rsidR="00D95DA8" w:rsidRDefault="004A623E">
      <w:pPr>
        <w:pStyle w:val="ListBullet"/>
        <w:spacing w:after="50"/>
      </w:pPr>
      <w:r>
        <w:t>Enterprise-local implementation policies should be labeled as local rather than Trantiate canon.</w:t>
      </w:r>
    </w:p>
    <w:p w14:paraId="3433F709" w14:textId="77777777" w:rsidR="00D95DA8" w:rsidRDefault="004A623E">
      <w:pPr>
        <w:pStyle w:val="Heading1"/>
      </w:pPr>
      <w:r>
        <w:t>9. Minimal Office Model</w:t>
      </w:r>
    </w:p>
    <w:p w14:paraId="4898DEE6" w14:textId="77777777" w:rsidR="00D95DA8" w:rsidRDefault="004A623E">
      <w:r>
        <w:t>A small organization does not need a formal office. The same responsibilities can be distributed among a sponsor, methodology steward, governance lead, and practitioner community. The operating model describes responsibilities, not mandatory headcount.</w:t>
      </w:r>
    </w:p>
    <w:sectPr w:rsidR="00D95DA8" w:rsidSect="00034616">
      <w:headerReference w:type="default" r:id="rId8"/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EF841" w14:textId="77777777" w:rsidR="004A623E" w:rsidRDefault="004A623E">
      <w:pPr>
        <w:spacing w:after="0" w:line="240" w:lineRule="auto"/>
      </w:pPr>
      <w:r>
        <w:separator/>
      </w:r>
    </w:p>
  </w:endnote>
  <w:endnote w:type="continuationSeparator" w:id="0">
    <w:p w14:paraId="56FDE3E5" w14:textId="77777777" w:rsidR="004A623E" w:rsidRDefault="004A6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A72EC" w14:textId="1116F15F" w:rsidR="00D95DA8" w:rsidRDefault="004A623E">
    <w:pPr>
      <w:pStyle w:val="Footer"/>
      <w:jc w:val="center"/>
    </w:pPr>
    <w:r>
      <w:rPr>
        <w:color w:val="4E79A7"/>
        <w:sz w:val="14"/>
      </w:rPr>
      <w:t>TRANTIATE</w:t>
    </w:r>
    <w:r>
      <w:rPr>
        <w:color w:val="4E79A7"/>
        <w:sz w:val="14"/>
      </w:rPr>
      <w:t xml:space="preserve"> Supplement | Version 1.0 | 2026 | </w:t>
    </w:r>
    <w:r>
      <w:fldChar w:fldCharType="begin"/>
    </w:r>
    <w:r>
      <w:instrText>PAGE</w:instrText>
    </w:r>
    <w:r>
      <w:fldChar w:fldCharType="separate"/>
    </w:r>
    <w:r w:rsidR="00572F9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0D4D5" w14:textId="77777777" w:rsidR="004A623E" w:rsidRDefault="004A623E">
      <w:pPr>
        <w:spacing w:after="0" w:line="240" w:lineRule="auto"/>
      </w:pPr>
      <w:r>
        <w:separator/>
      </w:r>
    </w:p>
  </w:footnote>
  <w:footnote w:type="continuationSeparator" w:id="0">
    <w:p w14:paraId="151A0624" w14:textId="77777777" w:rsidR="004A623E" w:rsidRDefault="004A6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11BFF" w14:textId="35C63CCA" w:rsidR="00D95DA8" w:rsidRDefault="004A623E">
    <w:pPr>
      <w:pStyle w:val="Header"/>
      <w:jc w:val="right"/>
    </w:pPr>
    <w:r>
      <w:rPr>
        <w:color w:val="4E79A7"/>
        <w:sz w:val="14"/>
      </w:rPr>
      <w:t>TRANTIATE</w:t>
    </w:r>
    <w:r>
      <w:rPr>
        <w:color w:val="4E79A7"/>
        <w:sz w:val="14"/>
      </w:rPr>
      <w:t xml:space="preserve"> V2.0 | TRANTIATE</w:t>
    </w:r>
    <w:r>
      <w:rPr>
        <w:color w:val="4E79A7"/>
        <w:sz w:val="14"/>
      </w:rPr>
      <w:t xml:space="preserve"> V2.0 Transformation Office Operating Model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3469591">
    <w:abstractNumId w:val="8"/>
  </w:num>
  <w:num w:numId="2" w16cid:durableId="974334469">
    <w:abstractNumId w:val="6"/>
  </w:num>
  <w:num w:numId="3" w16cid:durableId="1693189121">
    <w:abstractNumId w:val="5"/>
  </w:num>
  <w:num w:numId="4" w16cid:durableId="97260101">
    <w:abstractNumId w:val="4"/>
  </w:num>
  <w:num w:numId="5" w16cid:durableId="944656602">
    <w:abstractNumId w:val="7"/>
  </w:num>
  <w:num w:numId="6" w16cid:durableId="1152795257">
    <w:abstractNumId w:val="3"/>
  </w:num>
  <w:num w:numId="7" w16cid:durableId="922883483">
    <w:abstractNumId w:val="2"/>
  </w:num>
  <w:num w:numId="8" w16cid:durableId="1399786619">
    <w:abstractNumId w:val="1"/>
  </w:num>
  <w:num w:numId="9" w16cid:durableId="1158616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623E"/>
    <w:rsid w:val="00572F9E"/>
    <w:rsid w:val="00AA1D8D"/>
    <w:rsid w:val="00B47730"/>
    <w:rsid w:val="00CB0664"/>
    <w:rsid w:val="00D95DA8"/>
    <w:rsid w:val="00F001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E273074-26E7-449B-B184-C29653C4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10"/>
    </w:pPr>
    <w:rPr>
      <w:rFonts w:ascii="Aptos" w:hAnsi="Aptos"/>
      <w:color w:val="2D343B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/>
      <w:b/>
      <w:bCs/>
      <w:color w:val="17324D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/>
      <w:b/>
      <w:bCs/>
      <w:color w:val="4E79A7"/>
      <w:sz w:val="2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20" w:after="100"/>
      <w:outlineLvl w:val="2"/>
    </w:pPr>
    <w:rPr>
      <w:rFonts w:asciiTheme="majorHAnsi" w:eastAsiaTheme="majorEastAsia" w:hAnsiTheme="majorHAnsi" w:cstheme="majorBidi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24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oteBlock">
    <w:name w:val="QuoteBlock"/>
    <w:pPr>
      <w:ind w:left="403" w:right="259"/>
    </w:pPr>
    <w:rPr>
      <w:rFonts w:ascii="Aptos Display" w:hAnsi="Aptos Display"/>
      <w:i/>
      <w:color w:val="17324D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manish gupta</cp:lastModifiedBy>
  <cp:revision>2</cp:revision>
  <dcterms:created xsi:type="dcterms:W3CDTF">2013-12-23T23:15:00Z</dcterms:created>
  <dcterms:modified xsi:type="dcterms:W3CDTF">2026-08-29T02:45:00Z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696b14ee-9e3a-4cc0-b18f-88697642b527</vt:lpwstr>
  </property>
</Properties>
</file>