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076E2" w14:textId="7AFFB17E" w:rsidR="00D8206D" w:rsidRDefault="00000000">
      <w:pPr>
        <w:pStyle w:val="Title"/>
        <w:jc w:val="center"/>
      </w:pPr>
      <w:r>
        <w:t>TRANTIATE V2.0 Trant 0 Playbook</w:t>
      </w:r>
    </w:p>
    <w:p w14:paraId="2A0D8456" w14:textId="77777777" w:rsidR="00D8206D" w:rsidRDefault="00000000">
      <w:pPr>
        <w:jc w:val="center"/>
      </w:pPr>
      <w:r>
        <w:rPr>
          <w:rFonts w:ascii="Aptos Display" w:hAnsi="Aptos Display"/>
          <w:color w:val="4E79A7"/>
          <w:sz w:val="26"/>
        </w:rPr>
        <w:t>How to establish the truth, governance, and workforce needed to begin controlled transformation</w:t>
      </w:r>
    </w:p>
    <w:p w14:paraId="639A8E9D" w14:textId="77777777" w:rsidR="00D8206D" w:rsidRDefault="00D8206D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D8206D" w14:paraId="25B9FBBD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B5DFFCB" w14:textId="77777777" w:rsidR="00D8206D" w:rsidRDefault="00000000">
            <w:r>
              <w:rPr>
                <w:b/>
                <w:color w:val="FFFFFF"/>
                <w:sz w:val="17"/>
              </w:rPr>
              <w:t>Primary Audience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02AD1A9" w14:textId="77777777" w:rsidR="00D8206D" w:rsidRDefault="00000000">
            <w:r>
              <w:rPr>
                <w:sz w:val="17"/>
              </w:rPr>
              <w:t>Transformation sponsors, Seers, architects, delivery leads, risk/governance teams</w:t>
            </w:r>
          </w:p>
        </w:tc>
      </w:tr>
      <w:tr w:rsidR="00D8206D" w14:paraId="286F1C66" w14:textId="77777777">
        <w:trPr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AFB561A" w14:textId="77777777" w:rsidR="00D8206D" w:rsidRDefault="00000000">
            <w:r>
              <w:rPr>
                <w:b/>
                <w:color w:val="FFFFFF"/>
                <w:sz w:val="17"/>
              </w:rPr>
              <w:t>Purpose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723187C" w14:textId="77777777" w:rsidR="00D8206D" w:rsidRDefault="00000000">
            <w:r>
              <w:rPr>
                <w:sz w:val="17"/>
              </w:rPr>
              <w:t>Provide a detailed playbook for the first foundational Trant.</w:t>
            </w:r>
          </w:p>
        </w:tc>
      </w:tr>
      <w:tr w:rsidR="00D8206D" w14:paraId="5A1779A5" w14:textId="77777777">
        <w:trPr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9A1363E" w14:textId="77777777" w:rsidR="00D8206D" w:rsidRDefault="00000000">
            <w:r>
              <w:rPr>
                <w:b/>
                <w:color w:val="FFFFFF"/>
                <w:sz w:val="17"/>
              </w:rPr>
              <w:t>Authority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8AAC369" w14:textId="3E4919D9" w:rsidR="00D8206D" w:rsidRDefault="00000000">
            <w:r>
              <w:rPr>
                <w:sz w:val="17"/>
              </w:rPr>
              <w:t>Companion to the published TRANTIATE White Paper Version 2.0</w:t>
            </w:r>
          </w:p>
        </w:tc>
      </w:tr>
    </w:tbl>
    <w:p w14:paraId="51A29B5D" w14:textId="77777777" w:rsidR="00D8206D" w:rsidRDefault="00D8206D"/>
    <w:p w14:paraId="662F1241" w14:textId="77777777" w:rsidR="00D8206D" w:rsidRDefault="00000000">
      <w:pPr>
        <w:pStyle w:val="QuoteBlock"/>
        <w:jc w:val="center"/>
      </w:pPr>
      <w:r>
        <w:t>White Paper = methodology authority. Supplementary documents = interpretation and application.</w:t>
      </w:r>
    </w:p>
    <w:p w14:paraId="36DC2ECA" w14:textId="77777777" w:rsidR="00D8206D" w:rsidRDefault="00000000">
      <w:r>
        <w:br w:type="page"/>
      </w:r>
    </w:p>
    <w:p w14:paraId="37FBD9CB" w14:textId="77777777" w:rsidR="00D8206D" w:rsidRDefault="00000000">
      <w:pPr>
        <w:pStyle w:val="Heading1"/>
      </w:pPr>
      <w:r>
        <w:lastRenderedPageBreak/>
        <w:t>1. Purpose of Trant 0</w:t>
      </w:r>
    </w:p>
    <w:p w14:paraId="53DF157D" w14:textId="77777777" w:rsidR="00D8206D" w:rsidRDefault="00000000">
      <w:r>
        <w:t>Trant 0 is the foundation transition. It does not exist to maximize delivery volume. It establishes enough truth, direction, governance, evidence expectations, Role needs, and Worker readiness for controlled transformation to begin.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D8206D" w14:paraId="5FD70A15" w14:textId="77777777">
        <w:trPr>
          <w:tblHeader/>
          <w:jc w:val="center"/>
        </w:trPr>
        <w:tc>
          <w:tcPr>
            <w:tcW w:w="10166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04846F6" w14:textId="77777777" w:rsidR="00D8206D" w:rsidRDefault="00000000">
            <w:pPr>
              <w:jc w:val="center"/>
            </w:pPr>
            <w:r>
              <w:rPr>
                <w:rFonts w:ascii="Aptos Display" w:hAnsi="Aptos Display"/>
                <w:b/>
                <w:color w:val="17324D"/>
                <w:sz w:val="22"/>
              </w:rPr>
              <w:t>Two objectives: align transformation truth and prepare the governed path forward.</w:t>
            </w:r>
          </w:p>
        </w:tc>
      </w:tr>
    </w:tbl>
    <w:p w14:paraId="57AAA2BE" w14:textId="77777777" w:rsidR="00D8206D" w:rsidRDefault="00D8206D"/>
    <w:p w14:paraId="48322811" w14:textId="77777777" w:rsidR="00D8206D" w:rsidRDefault="00000000">
      <w:pPr>
        <w:pStyle w:val="Heading1"/>
      </w:pPr>
      <w:r>
        <w:t>2. Trant 0 Inputs</w:t>
      </w:r>
    </w:p>
    <w:p w14:paraId="4737F43C" w14:textId="77777777" w:rsidR="00D8206D" w:rsidRDefault="00000000">
      <w:pPr>
        <w:pStyle w:val="ListBullet"/>
        <w:spacing w:after="50"/>
      </w:pPr>
      <w:r>
        <w:t>Existing strategy and transformation mandate</w:t>
      </w:r>
    </w:p>
    <w:p w14:paraId="48A17664" w14:textId="77777777" w:rsidR="00D8206D" w:rsidRDefault="00000000">
      <w:pPr>
        <w:pStyle w:val="ListBullet"/>
        <w:spacing w:after="50"/>
      </w:pPr>
      <w:r>
        <w:t>Known current-state architecture and process documentation</w:t>
      </w:r>
    </w:p>
    <w:p w14:paraId="7547B6F0" w14:textId="77777777" w:rsidR="00D8206D" w:rsidRDefault="00000000">
      <w:pPr>
        <w:pStyle w:val="ListBullet"/>
        <w:spacing w:after="50"/>
      </w:pPr>
      <w:r>
        <w:t>Risk, regulatory, security, and policy constraints</w:t>
      </w:r>
    </w:p>
    <w:p w14:paraId="5B420282" w14:textId="77777777" w:rsidR="00D8206D" w:rsidRDefault="00000000">
      <w:pPr>
        <w:pStyle w:val="ListBullet"/>
        <w:spacing w:after="50"/>
      </w:pPr>
      <w:r>
        <w:t>Existing program/project plans</w:t>
      </w:r>
    </w:p>
    <w:p w14:paraId="0E670FAB" w14:textId="77777777" w:rsidR="00D8206D" w:rsidRDefault="00000000">
      <w:pPr>
        <w:pStyle w:val="ListBullet"/>
        <w:spacing w:after="50"/>
      </w:pPr>
      <w:r>
        <w:t>Known legacy systems, data, interfaces, controls, and operational dependencies</w:t>
      </w:r>
    </w:p>
    <w:p w14:paraId="22D0CFD1" w14:textId="77777777" w:rsidR="00D8206D" w:rsidRDefault="00000000">
      <w:pPr>
        <w:pStyle w:val="ListBullet"/>
        <w:spacing w:after="50"/>
      </w:pPr>
      <w:r>
        <w:t>Initial stakeholder, customer, user, and downstream-system needs</w:t>
      </w:r>
    </w:p>
    <w:p w14:paraId="3FC13D59" w14:textId="77777777" w:rsidR="00D8206D" w:rsidRDefault="00000000">
      <w:pPr>
        <w:pStyle w:val="ListBullet"/>
        <w:spacing w:after="50"/>
      </w:pPr>
      <w:r>
        <w:t>Available Worker/capability inventory</w:t>
      </w:r>
    </w:p>
    <w:p w14:paraId="735B508D" w14:textId="77777777" w:rsidR="00D8206D" w:rsidRDefault="00000000">
      <w:pPr>
        <w:pStyle w:val="Heading1"/>
      </w:pPr>
      <w:r>
        <w:t>3. Trant 0 Outputs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D8206D" w14:paraId="089F3204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12E2D88" w14:textId="77777777" w:rsidR="00D8206D" w:rsidRDefault="00000000">
            <w:r>
              <w:rPr>
                <w:b/>
                <w:color w:val="FFFFFF"/>
                <w:sz w:val="16"/>
              </w:rPr>
              <w:t>Output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3957B12" w14:textId="77777777" w:rsidR="00D8206D" w:rsidRDefault="00000000">
            <w:r>
              <w:rPr>
                <w:b/>
                <w:color w:val="FFFFFF"/>
                <w:sz w:val="16"/>
              </w:rPr>
              <w:t>Purpose</w:t>
            </w:r>
          </w:p>
        </w:tc>
      </w:tr>
      <w:tr w:rsidR="00D8206D" w14:paraId="485D0326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E4E7A13" w14:textId="77777777" w:rsidR="00D8206D" w:rsidRDefault="00000000">
            <w:r>
              <w:rPr>
                <w:sz w:val="15"/>
              </w:rPr>
              <w:t>Target Future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3AE14B5" w14:textId="77777777" w:rsidR="00D8206D" w:rsidRDefault="00000000">
            <w:r>
              <w:rPr>
                <w:sz w:val="15"/>
              </w:rPr>
              <w:t>Define sufficiently concrete destination.</w:t>
            </w:r>
          </w:p>
        </w:tc>
      </w:tr>
      <w:tr w:rsidR="00D8206D" w14:paraId="6FE1D169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34EA6C4" w14:textId="77777777" w:rsidR="00D8206D" w:rsidRDefault="00000000">
            <w:r>
              <w:rPr>
                <w:sz w:val="15"/>
              </w:rPr>
              <w:t>Initial VEM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B607E7F" w14:textId="77777777" w:rsidR="00D8206D" w:rsidRDefault="00000000">
            <w:r>
              <w:rPr>
                <w:sz w:val="15"/>
              </w:rPr>
              <w:t>Extract, evaluate, and disposition legacy value/risk.</w:t>
            </w:r>
          </w:p>
        </w:tc>
      </w:tr>
      <w:tr w:rsidR="00D8206D" w14:paraId="1BBAF37C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52B8BFA" w14:textId="77777777" w:rsidR="00D8206D" w:rsidRDefault="00000000">
            <w:r>
              <w:rPr>
                <w:sz w:val="15"/>
              </w:rPr>
              <w:t>Gap Map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2A5BFC7" w14:textId="77777777" w:rsidR="00D8206D" w:rsidRDefault="00000000">
            <w:r>
              <w:rPr>
                <w:sz w:val="15"/>
              </w:rPr>
              <w:t>Identify capability, data, control, operational, and Worker gaps.</w:t>
            </w:r>
          </w:p>
        </w:tc>
      </w:tr>
      <w:tr w:rsidR="00D8206D" w14:paraId="54AD7C71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E1BACBE" w14:textId="77777777" w:rsidR="00D8206D" w:rsidRDefault="00000000">
            <w:r>
              <w:rPr>
                <w:sz w:val="15"/>
              </w:rPr>
              <w:t>TOC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6BEE6EA" w14:textId="77777777" w:rsidR="00D8206D" w:rsidRDefault="00000000">
            <w:r>
              <w:rPr>
                <w:sz w:val="15"/>
              </w:rPr>
              <w:t>Create intent architecture for Trant 0 / next bounded movement.</w:t>
            </w:r>
          </w:p>
        </w:tc>
      </w:tr>
      <w:tr w:rsidR="00D8206D" w14:paraId="69242992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E8BE84C" w14:textId="77777777" w:rsidR="00D8206D" w:rsidRDefault="00000000">
            <w:r>
              <w:rPr>
                <w:sz w:val="15"/>
              </w:rPr>
              <w:t>Role Requirements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85B7F00" w14:textId="77777777" w:rsidR="00D8206D" w:rsidRDefault="00000000">
            <w:r>
              <w:rPr>
                <w:sz w:val="15"/>
              </w:rPr>
              <w:t>Identify Seer/Maker/Checker/Buyer responsibilities.</w:t>
            </w:r>
          </w:p>
        </w:tc>
      </w:tr>
      <w:tr w:rsidR="00D8206D" w14:paraId="2B952CDA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B5BA892" w14:textId="77777777" w:rsidR="00D8206D" w:rsidRDefault="00000000">
            <w:r>
              <w:rPr>
                <w:sz w:val="15"/>
              </w:rPr>
              <w:t>Worker Inventory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65EBD68" w14:textId="77777777" w:rsidR="00D8206D" w:rsidRDefault="00000000">
            <w:r>
              <w:rPr>
                <w:sz w:val="15"/>
              </w:rPr>
              <w:t>Identify Human/AI/System/Team/Hybrid candidates.</w:t>
            </w:r>
          </w:p>
        </w:tc>
      </w:tr>
      <w:tr w:rsidR="00D8206D" w14:paraId="5322EF58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4E67A98" w14:textId="77777777" w:rsidR="00D8206D" w:rsidRDefault="00000000">
            <w:r>
              <w:rPr>
                <w:sz w:val="15"/>
              </w:rPr>
              <w:t>UWC Baselines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8F9D310" w14:textId="77777777" w:rsidR="00D8206D" w:rsidRDefault="00000000">
            <w:r>
              <w:rPr>
                <w:sz w:val="15"/>
              </w:rPr>
              <w:t>Define participation, authority, autonomy, access, guardrails, evidence, escalation.</w:t>
            </w:r>
          </w:p>
        </w:tc>
      </w:tr>
      <w:tr w:rsidR="00D8206D" w14:paraId="28478C76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E44D756" w14:textId="77777777" w:rsidR="00D8206D" w:rsidRDefault="00000000">
            <w:r>
              <w:rPr>
                <w:sz w:val="15"/>
              </w:rPr>
              <w:t>Assurance Model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205EC50" w14:textId="77777777" w:rsidR="00D8206D" w:rsidRDefault="00000000">
            <w:r>
              <w:rPr>
                <w:sz w:val="15"/>
              </w:rPr>
              <w:t>Set independence and Checker expectations.</w:t>
            </w:r>
          </w:p>
        </w:tc>
      </w:tr>
      <w:tr w:rsidR="00D8206D" w14:paraId="5719A0AC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BE444B6" w14:textId="77777777" w:rsidR="00D8206D" w:rsidRDefault="00000000">
            <w:r>
              <w:rPr>
                <w:sz w:val="15"/>
              </w:rPr>
              <w:t>Initial TWOs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F2CDCA5" w14:textId="77777777" w:rsidR="00D8206D" w:rsidRDefault="00000000">
            <w:r>
              <w:rPr>
                <w:sz w:val="15"/>
              </w:rPr>
              <w:t>Create bounded work for the next execution movement.</w:t>
            </w:r>
          </w:p>
        </w:tc>
      </w:tr>
      <w:tr w:rsidR="00D8206D" w14:paraId="4F368385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D35D48F" w14:textId="77777777" w:rsidR="00D8206D" w:rsidRDefault="00000000">
            <w:r>
              <w:rPr>
                <w:sz w:val="15"/>
              </w:rPr>
              <w:t>KEA/Navigator Setup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5281EE7" w14:textId="77777777" w:rsidR="00D8206D" w:rsidRDefault="00000000">
            <w:r>
              <w:rPr>
                <w:sz w:val="15"/>
              </w:rPr>
              <w:t>Establish evidence capture and transformation visibility.</w:t>
            </w:r>
          </w:p>
        </w:tc>
      </w:tr>
      <w:tr w:rsidR="00D8206D" w14:paraId="38A086A9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9606BF7" w14:textId="77777777" w:rsidR="00D8206D" w:rsidRDefault="00000000">
            <w:r>
              <w:rPr>
                <w:sz w:val="15"/>
              </w:rPr>
              <w:t>TCAP Expectations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31ADD18" w14:textId="77777777" w:rsidR="00D8206D" w:rsidRDefault="00000000">
            <w:r>
              <w:rPr>
                <w:sz w:val="15"/>
              </w:rPr>
              <w:t>Define the assurance projection needed where relevant.</w:t>
            </w:r>
          </w:p>
        </w:tc>
      </w:tr>
    </w:tbl>
    <w:p w14:paraId="015AC9EE" w14:textId="77777777" w:rsidR="00D8206D" w:rsidRDefault="00D8206D"/>
    <w:p w14:paraId="13017359" w14:textId="77777777" w:rsidR="00D8206D" w:rsidRDefault="00000000">
      <w:pPr>
        <w:pStyle w:val="Heading1"/>
      </w:pPr>
      <w:r>
        <w:lastRenderedPageBreak/>
        <w:t>4. Step-by-Step Trant 0</w:t>
      </w:r>
    </w:p>
    <w:p w14:paraId="39B2E68A" w14:textId="77777777" w:rsidR="00D8206D" w:rsidRDefault="00000000">
      <w:pPr>
        <w:pStyle w:val="Heading2"/>
      </w:pPr>
      <w:r>
        <w:t>Step 1 - Clarify the Target Future</w:t>
      </w:r>
    </w:p>
    <w:p w14:paraId="1F430CDF" w14:textId="77777777" w:rsidR="00D8206D" w:rsidRDefault="00000000">
      <w:r>
        <w:t>Describe required capabilities, behaviors, boundaries, constraints, what should no longer exist, and what sufficient completion means.</w:t>
      </w:r>
    </w:p>
    <w:p w14:paraId="6A5182CD" w14:textId="77777777" w:rsidR="00D8206D" w:rsidRDefault="00000000">
      <w:pPr>
        <w:pStyle w:val="Heading2"/>
      </w:pPr>
      <w:r>
        <w:t>Step 2 - Review Through VEM</w:t>
      </w:r>
    </w:p>
    <w:p w14:paraId="5413F0BA" w14:textId="77777777" w:rsidR="00D8206D" w:rsidRDefault="00000000">
      <w:r>
        <w:t>Extract legacy capabilities, rules, data, dependencies, controls, and behaviors; evaluate future value/risk; disposition Preserve / Enhance / Retire / Risk.</w:t>
      </w:r>
    </w:p>
    <w:p w14:paraId="1C06EBE2" w14:textId="77777777" w:rsidR="00D8206D" w:rsidRDefault="00000000">
      <w:pPr>
        <w:pStyle w:val="Heading2"/>
      </w:pPr>
      <w:r>
        <w:t>Step 3 - Analyze Gaps</w:t>
      </w:r>
    </w:p>
    <w:p w14:paraId="50940E8C" w14:textId="77777777" w:rsidR="00D8206D" w:rsidRDefault="00000000">
      <w:r>
        <w:t>Map current-to-target gaps including Worker capability/eligibility gaps.</w:t>
      </w:r>
    </w:p>
    <w:p w14:paraId="5AFEFBB5" w14:textId="77777777" w:rsidR="00D8206D" w:rsidRDefault="00000000">
      <w:pPr>
        <w:pStyle w:val="Heading2"/>
      </w:pPr>
      <w:r>
        <w:t>Step 4 - Define Role Needs</w:t>
      </w:r>
    </w:p>
    <w:p w14:paraId="030B2959" w14:textId="77777777" w:rsidR="00D8206D" w:rsidRDefault="00000000">
      <w:r>
        <w:t>Specify Seer, Maker, Checker, and Buyer responsibilities required for the first substantive Trant.</w:t>
      </w:r>
    </w:p>
    <w:p w14:paraId="5E3DDF99" w14:textId="77777777" w:rsidR="00D8206D" w:rsidRDefault="00000000">
      <w:pPr>
        <w:pStyle w:val="Heading2"/>
      </w:pPr>
      <w:r>
        <w:t>Step 5 - Inventory Workers</w:t>
      </w:r>
    </w:p>
    <w:p w14:paraId="06B7C721" w14:textId="77777777" w:rsidR="00D8206D" w:rsidRDefault="00000000">
      <w:r>
        <w:t>List candidate Workers, owners, capabilities, availability, access, constraints, and potential independence conflicts.</w:t>
      </w:r>
    </w:p>
    <w:p w14:paraId="535EFF99" w14:textId="77777777" w:rsidR="00D8206D" w:rsidRDefault="00000000">
      <w:pPr>
        <w:pStyle w:val="Heading2"/>
      </w:pPr>
      <w:r>
        <w:t>Step 6 - Establish UWC Expectations</w:t>
      </w:r>
    </w:p>
    <w:p w14:paraId="7E807CC6" w14:textId="77777777" w:rsidR="00D8206D" w:rsidRDefault="00000000">
      <w:r>
        <w:t>Define authority/autonomy bands, access, guardrails, evidence, escalation, delegation, requalification, and revocation expectations.</w:t>
      </w:r>
    </w:p>
    <w:p w14:paraId="223FC339" w14:textId="77777777" w:rsidR="00D8206D" w:rsidRDefault="00000000">
      <w:pPr>
        <w:pStyle w:val="Heading2"/>
      </w:pPr>
      <w:r>
        <w:t>Step 7 - Design Assurance</w:t>
      </w:r>
    </w:p>
    <w:p w14:paraId="03312EF6" w14:textId="77777777" w:rsidR="00D8206D" w:rsidRDefault="00000000">
      <w:r>
        <w:t>Determine where independent Checker evidence, multiple Checkers, Buyer acceptance, or limited-context evaluation is required.</w:t>
      </w:r>
    </w:p>
    <w:p w14:paraId="10E35143" w14:textId="77777777" w:rsidR="00D8206D" w:rsidRDefault="00000000">
      <w:pPr>
        <w:pStyle w:val="Heading2"/>
      </w:pPr>
      <w:r>
        <w:t>Step 8 - Create Initial TWOs</w:t>
      </w:r>
    </w:p>
    <w:p w14:paraId="7BB12C2A" w14:textId="77777777" w:rsidR="00D8206D" w:rsidRDefault="00000000">
      <w:r>
        <w:t>Translate the selected movement into bounded Seer/Maker/Checker/Buyer Work Orders.</w:t>
      </w:r>
    </w:p>
    <w:p w14:paraId="56F83A46" w14:textId="77777777" w:rsidR="00D8206D" w:rsidRDefault="00000000">
      <w:pPr>
        <w:pStyle w:val="Heading2"/>
      </w:pPr>
      <w:r>
        <w:t>Step 9 - Configure Evidence and Visibility</w:t>
      </w:r>
    </w:p>
    <w:p w14:paraId="0BE06261" w14:textId="77777777" w:rsidR="00D8206D" w:rsidRDefault="00000000">
      <w:r>
        <w:t>Define KEA capture expectations plus Compass, Snap, and Watch needs.</w:t>
      </w:r>
    </w:p>
    <w:p w14:paraId="3A2AD9A3" w14:textId="77777777" w:rsidR="00D8206D" w:rsidRDefault="00000000">
      <w:pPr>
        <w:pStyle w:val="Heading2"/>
      </w:pPr>
      <w:r>
        <w:t>Step 10 - Confirm Readiness</w:t>
      </w:r>
    </w:p>
    <w:p w14:paraId="18EC171C" w14:textId="77777777" w:rsidR="00D8206D" w:rsidRDefault="00000000">
      <w:r>
        <w:t>Verify that the transformation can PROCEED without relying on silent assumptions or unauthorized Worker participation.</w:t>
      </w:r>
    </w:p>
    <w:p w14:paraId="343F5F4B" w14:textId="77777777" w:rsidR="00D8206D" w:rsidRDefault="00000000">
      <w:pPr>
        <w:pStyle w:val="Heading1"/>
      </w:pPr>
      <w:r>
        <w:t>5. Trant 0 Readiness Checklist</w:t>
      </w:r>
    </w:p>
    <w:p w14:paraId="7E379D14" w14:textId="77777777" w:rsidR="00D8206D" w:rsidRDefault="00000000">
      <w:pPr>
        <w:pStyle w:val="ListBullet"/>
        <w:spacing w:after="50"/>
      </w:pPr>
      <w:r>
        <w:t>Target Future is sufficiently concrete.</w:t>
      </w:r>
    </w:p>
    <w:p w14:paraId="36920A7E" w14:textId="77777777" w:rsidR="00D8206D" w:rsidRDefault="00000000">
      <w:pPr>
        <w:pStyle w:val="ListBullet"/>
        <w:spacing w:after="50"/>
      </w:pPr>
      <w:r>
        <w:t>Major legacy value/risk has an initial VEM disposition.</w:t>
      </w:r>
    </w:p>
    <w:p w14:paraId="1BA951ED" w14:textId="77777777" w:rsidR="00D8206D" w:rsidRDefault="00000000">
      <w:pPr>
        <w:pStyle w:val="ListBullet"/>
        <w:spacing w:after="50"/>
      </w:pPr>
      <w:r>
        <w:t>Critical gaps are known.</w:t>
      </w:r>
    </w:p>
    <w:p w14:paraId="49B8B5E2" w14:textId="77777777" w:rsidR="00D8206D" w:rsidRDefault="00000000">
      <w:pPr>
        <w:pStyle w:val="ListBullet"/>
        <w:spacing w:after="50"/>
      </w:pPr>
      <w:r>
        <w:t>Roles are explicit.</w:t>
      </w:r>
    </w:p>
    <w:p w14:paraId="4E266F33" w14:textId="77777777" w:rsidR="00D8206D" w:rsidRDefault="00000000">
      <w:pPr>
        <w:pStyle w:val="ListBullet"/>
        <w:spacing w:after="50"/>
      </w:pPr>
      <w:r>
        <w:lastRenderedPageBreak/>
        <w:t>Candidate Workers are identified.</w:t>
      </w:r>
    </w:p>
    <w:p w14:paraId="3384D809" w14:textId="77777777" w:rsidR="00D8206D" w:rsidRDefault="00000000">
      <w:pPr>
        <w:pStyle w:val="ListBullet"/>
        <w:spacing w:after="50"/>
      </w:pPr>
      <w:r>
        <w:t>Material Workers have UWC baselines or defined qualification actions.</w:t>
      </w:r>
    </w:p>
    <w:p w14:paraId="0A60A950" w14:textId="77777777" w:rsidR="00D8206D" w:rsidRDefault="00000000">
      <w:pPr>
        <w:pStyle w:val="ListBullet"/>
        <w:spacing w:after="50"/>
      </w:pPr>
      <w:r>
        <w:t>Authority/autonomy and escalation expectations are clear.</w:t>
      </w:r>
    </w:p>
    <w:p w14:paraId="394C25F3" w14:textId="77777777" w:rsidR="00D8206D" w:rsidRDefault="00000000">
      <w:pPr>
        <w:pStyle w:val="ListBullet"/>
        <w:spacing w:after="50"/>
      </w:pPr>
      <w:r>
        <w:t>Independent assurance needs are defined.</w:t>
      </w:r>
    </w:p>
    <w:p w14:paraId="3958A47C" w14:textId="77777777" w:rsidR="00D8206D" w:rsidRDefault="00000000">
      <w:pPr>
        <w:pStyle w:val="ListBullet"/>
        <w:spacing w:after="50"/>
      </w:pPr>
      <w:r>
        <w:t>Initial TWOs are bounded.</w:t>
      </w:r>
    </w:p>
    <w:p w14:paraId="18AAEE49" w14:textId="77777777" w:rsidR="00D8206D" w:rsidRDefault="00000000">
      <w:pPr>
        <w:pStyle w:val="ListBullet"/>
        <w:spacing w:after="50"/>
      </w:pPr>
      <w:r>
        <w:t>Evidence obligations are clear.</w:t>
      </w:r>
    </w:p>
    <w:p w14:paraId="708413B3" w14:textId="77777777" w:rsidR="00D8206D" w:rsidRDefault="00000000">
      <w:pPr>
        <w:pStyle w:val="ListBullet"/>
        <w:spacing w:after="50"/>
      </w:pPr>
      <w:r>
        <w:t>Navigator state can be established.</w:t>
      </w:r>
    </w:p>
    <w:p w14:paraId="15F4A82D" w14:textId="77777777" w:rsidR="00D8206D" w:rsidRDefault="00000000">
      <w:pPr>
        <w:pStyle w:val="ListBullet"/>
        <w:spacing w:after="50"/>
      </w:pPr>
      <w:r>
        <w:t>Known conditions that require HOLD are visible.</w:t>
      </w:r>
    </w:p>
    <w:p w14:paraId="65E47A6C" w14:textId="77777777" w:rsidR="00D8206D" w:rsidRDefault="00000000">
      <w:pPr>
        <w:pStyle w:val="Heading1"/>
      </w:pPr>
      <w:r>
        <w:t>6. What Trant 0 Is Not</w:t>
      </w:r>
    </w:p>
    <w:p w14:paraId="0939644B" w14:textId="77777777" w:rsidR="00D8206D" w:rsidRDefault="00000000">
      <w:pPr>
        <w:pStyle w:val="ListBullet"/>
        <w:spacing w:after="50"/>
      </w:pPr>
      <w:r>
        <w:t>Not a requirement for perfect documentation before work begins.</w:t>
      </w:r>
    </w:p>
    <w:p w14:paraId="79C949AA" w14:textId="77777777" w:rsidR="00D8206D" w:rsidRDefault="00000000">
      <w:pPr>
        <w:pStyle w:val="ListBullet"/>
        <w:spacing w:after="50"/>
      </w:pPr>
      <w:r>
        <w:t>Not a months-long analysis phase by default.</w:t>
      </w:r>
    </w:p>
    <w:p w14:paraId="3A1BF658" w14:textId="77777777" w:rsidR="00D8206D" w:rsidRDefault="00000000">
      <w:pPr>
        <w:pStyle w:val="ListBullet"/>
        <w:spacing w:after="50"/>
      </w:pPr>
      <w:r>
        <w:t>Not a substitute for all project/program planning.</w:t>
      </w:r>
    </w:p>
    <w:p w14:paraId="5DC663E9" w14:textId="77777777" w:rsidR="00D8206D" w:rsidRDefault="00000000">
      <w:pPr>
        <w:pStyle w:val="ListBullet"/>
        <w:spacing w:after="50"/>
      </w:pPr>
      <w:r>
        <w:t>Not a one-time architecture exercise.</w:t>
      </w:r>
    </w:p>
    <w:p w14:paraId="1EF3C899" w14:textId="77777777" w:rsidR="00D8206D" w:rsidRDefault="00000000">
      <w:pPr>
        <w:pStyle w:val="ListBullet"/>
        <w:spacing w:after="50"/>
      </w:pPr>
      <w:r>
        <w:t>Not a license to pre-authorize every Worker for future Trants.</w:t>
      </w:r>
    </w:p>
    <w:p w14:paraId="09635F17" w14:textId="77777777" w:rsidR="00D8206D" w:rsidRDefault="00000000">
      <w:pPr>
        <w:pStyle w:val="ListBullet"/>
        <w:spacing w:after="50"/>
      </w:pPr>
      <w:r>
        <w:t>Not a guarantee that the Target Future will never evolve.</w:t>
      </w:r>
    </w:p>
    <w:p w14:paraId="4443B019" w14:textId="77777777" w:rsidR="00D8206D" w:rsidRDefault="00000000">
      <w:pPr>
        <w:pStyle w:val="Heading1"/>
      </w:pPr>
      <w:r>
        <w:t>7. Trant 0 Exit</w:t>
      </w:r>
    </w:p>
    <w:p w14:paraId="73C79881" w14:textId="77777777" w:rsidR="00D8206D" w:rsidRDefault="00000000">
      <w:r>
        <w:t>Trant 0 can close when the organization has enough validated transformation truth to begin bounded execution: the Target is credible, major legacy value is understood, gaps are visible, Roles and Worker requirements are known, governance/evidence expectations are defined, and the next TWOs can be issued without inventing authority during execution.</w:t>
      </w:r>
    </w:p>
    <w:sectPr w:rsidR="00D8206D" w:rsidSect="00034616">
      <w:headerReference w:type="default" r:id="rId8"/>
      <w:footerReference w:type="default" r:id="rId9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51E75" w14:textId="77777777" w:rsidR="00711BD7" w:rsidRDefault="00711BD7">
      <w:pPr>
        <w:spacing w:after="0" w:line="240" w:lineRule="auto"/>
      </w:pPr>
      <w:r>
        <w:separator/>
      </w:r>
    </w:p>
  </w:endnote>
  <w:endnote w:type="continuationSeparator" w:id="0">
    <w:p w14:paraId="0A5505A4" w14:textId="77777777" w:rsidR="00711BD7" w:rsidRDefault="00711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84E4B" w14:textId="76928731" w:rsidR="00D8206D" w:rsidRDefault="00000000">
    <w:pPr>
      <w:pStyle w:val="Footer"/>
      <w:jc w:val="center"/>
    </w:pPr>
    <w:r>
      <w:rPr>
        <w:color w:val="4E79A7"/>
        <w:sz w:val="14"/>
      </w:rPr>
      <w:t xml:space="preserve">TRANTIATE Supplement | Version 1.0 | 2026 | </w:t>
    </w:r>
    <w:r>
      <w:fldChar w:fldCharType="begin"/>
    </w:r>
    <w:r>
      <w:instrText>PAGE</w:instrText>
    </w:r>
    <w:r>
      <w:fldChar w:fldCharType="separate"/>
    </w:r>
    <w:r w:rsidR="006C2E3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2C30A" w14:textId="77777777" w:rsidR="00711BD7" w:rsidRDefault="00711BD7">
      <w:pPr>
        <w:spacing w:after="0" w:line="240" w:lineRule="auto"/>
      </w:pPr>
      <w:r>
        <w:separator/>
      </w:r>
    </w:p>
  </w:footnote>
  <w:footnote w:type="continuationSeparator" w:id="0">
    <w:p w14:paraId="2713086A" w14:textId="77777777" w:rsidR="00711BD7" w:rsidRDefault="00711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373EF" w14:textId="39F13BDE" w:rsidR="00D8206D" w:rsidRDefault="00000000">
    <w:pPr>
      <w:pStyle w:val="Header"/>
      <w:jc w:val="right"/>
    </w:pPr>
    <w:r>
      <w:rPr>
        <w:color w:val="4E79A7"/>
        <w:sz w:val="14"/>
      </w:rPr>
      <w:t>TRANTIATE V2.0 | TRANTIATE V2.0 Trant 0 Playbook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2891972">
    <w:abstractNumId w:val="8"/>
  </w:num>
  <w:num w:numId="2" w16cid:durableId="1258827862">
    <w:abstractNumId w:val="6"/>
  </w:num>
  <w:num w:numId="3" w16cid:durableId="587925176">
    <w:abstractNumId w:val="5"/>
  </w:num>
  <w:num w:numId="4" w16cid:durableId="58555646">
    <w:abstractNumId w:val="4"/>
  </w:num>
  <w:num w:numId="5" w16cid:durableId="1142237722">
    <w:abstractNumId w:val="7"/>
  </w:num>
  <w:num w:numId="6" w16cid:durableId="639576145">
    <w:abstractNumId w:val="3"/>
  </w:num>
  <w:num w:numId="7" w16cid:durableId="1282033710">
    <w:abstractNumId w:val="2"/>
  </w:num>
  <w:num w:numId="8" w16cid:durableId="1724595559">
    <w:abstractNumId w:val="1"/>
  </w:num>
  <w:num w:numId="9" w16cid:durableId="710036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C2E38"/>
    <w:rsid w:val="00711BD7"/>
    <w:rsid w:val="00AA1D8D"/>
    <w:rsid w:val="00B47730"/>
    <w:rsid w:val="00CB0664"/>
    <w:rsid w:val="00D8206D"/>
    <w:rsid w:val="00F0011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E273074-26E7-449B-B184-C29653C4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10"/>
    </w:pPr>
    <w:rPr>
      <w:rFonts w:ascii="Aptos" w:hAnsi="Aptos"/>
      <w:color w:val="2D343B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/>
      <w:b/>
      <w:bCs/>
      <w:color w:val="17324D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/>
      <w:b/>
      <w:bCs/>
      <w:color w:val="4E79A7"/>
      <w:sz w:val="2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/>
      <w:b/>
      <w:bCs/>
      <w:color w:val="17324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24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oteBlock">
    <w:name w:val="QuoteBlock"/>
    <w:pPr>
      <w:ind w:left="403" w:right="259"/>
    </w:pPr>
    <w:rPr>
      <w:rFonts w:ascii="Aptos Display" w:hAnsi="Aptos Display"/>
      <w:i/>
      <w:color w:val="17324D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manish gupta</cp:lastModifiedBy>
  <cp:revision>2</cp:revision>
  <dcterms:created xsi:type="dcterms:W3CDTF">2013-12-23T23:15:00Z</dcterms:created>
  <dcterms:modified xsi:type="dcterms:W3CDTF">2026-08-29T15:07:00Z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dd75b417-f39b-4f30-b24c-556d5bd576bd</vt:lpwstr>
  </property>
</Properties>
</file>